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61EF6" w:rsidRPr="00761EF6" w:rsidTr="00761EF6">
        <w:tc>
          <w:tcPr>
            <w:tcW w:w="9322" w:type="dxa"/>
          </w:tcPr>
          <w:p w:rsid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b/>
                <w:sz w:val="24"/>
                <w:szCs w:val="24"/>
              </w:rPr>
              <w:t>Procedura wewnętrzna WNS - Roczny przegląd bazy dydaktycznej</w:t>
            </w:r>
          </w:p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EF6" w:rsidRPr="00761EF6" w:rsidTr="00761EF6">
        <w:tc>
          <w:tcPr>
            <w:tcW w:w="9322" w:type="dxa"/>
          </w:tcPr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procedury/</w:t>
            </w:r>
            <w:r w:rsidRPr="0076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zakładane rezultaty: </w:t>
            </w:r>
          </w:p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 xml:space="preserve">Badanie ma na celu pozyskanie informacji o stanie bazy dydaktycznej w jednostkach prowadzących kierunki studiów.  </w:t>
            </w:r>
          </w:p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>Efektem zrealizowanych działań jest jeśli to ko</w:t>
            </w:r>
            <w:bookmarkStart w:id="0" w:name="_GoBack"/>
            <w:bookmarkEnd w:id="0"/>
            <w:r w:rsidRPr="00761EF6">
              <w:rPr>
                <w:rFonts w:ascii="Times New Roman" w:hAnsi="Times New Roman" w:cs="Times New Roman"/>
                <w:sz w:val="24"/>
                <w:szCs w:val="24"/>
              </w:rPr>
              <w:t>nieczne naprawa, doposażenie, aktualizacja bazy dydaktycznej, a w konsekwencji dbałość o stałe podnoszenie jakości kształcenia.</w:t>
            </w:r>
          </w:p>
        </w:tc>
      </w:tr>
      <w:tr w:rsidR="00761EF6" w:rsidRPr="00761EF6" w:rsidTr="00761EF6">
        <w:tc>
          <w:tcPr>
            <w:tcW w:w="9322" w:type="dxa"/>
          </w:tcPr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Opis: </w:t>
            </w:r>
          </w:p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 xml:space="preserve">Przegląd bazy dydaktycznej prowadzony jest w każdym roku akademickim we wrześniu. Realizuje je dziekanat wraz z koordynatorami kierunków studiów prowadzonych na Wydziale Nauk Społecznych. Na podstawie zebranych danych dziekanat przygotowuje wnioski i rekomendacje oraz podejmuje działania w celu właściwego przygotowania bazy dydaktycznej jeszcze przed rozpoczęciem zajęć dydaktycznych. </w:t>
            </w:r>
          </w:p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>W celu realizacji przeglądu bazy dydaktycznej przygotowano jednolity kwestionariusz ankiety, który jest wypełniany przez koordynatorów kierunków. Kwestionariusz zawiera:</w:t>
            </w:r>
          </w:p>
          <w:p w:rsidR="00761EF6" w:rsidRPr="00761EF6" w:rsidRDefault="00761EF6" w:rsidP="00761EF6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>informacje wstępne (rok akademicki, instytut, kierunek studiów, adres budynku, gdzie przeprowadzany jest przegląd, oraz sale dydaktyczne których on dotyczy),</w:t>
            </w:r>
          </w:p>
          <w:p w:rsidR="00761EF6" w:rsidRPr="00761EF6" w:rsidRDefault="00761EF6" w:rsidP="00761EF6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>informacje dotyczące bazy dydaktycznej (dostosowanie sal dydaktycznych do liczby studentów, wyposażenie sal, dostępność dla osób z niepełnosprawnościami, dostępność dla studentów komputerów na terenie Wydziału (poza zajęciami dydaktycznymi), dostęp do Internetu na terenie Wydziału, możliwości i warunki odpoczynku na terenie Wydziału, warunki sanitarne, estetyka budynku, zasoby biblioteczne, inne uwagi),</w:t>
            </w:r>
          </w:p>
          <w:p w:rsidR="00761EF6" w:rsidRPr="00761EF6" w:rsidRDefault="00761EF6" w:rsidP="00761EF6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>wnioski i rekomendacje,</w:t>
            </w:r>
          </w:p>
          <w:p w:rsidR="00761EF6" w:rsidRPr="00761EF6" w:rsidRDefault="00761EF6" w:rsidP="00761EF6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>informację o podjętych działaniach zaradczych.</w:t>
            </w:r>
          </w:p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>Zebrany materiał zostaje poddany analizie w celu podjęcia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stosownych kroków zaradczych. </w:t>
            </w:r>
          </w:p>
        </w:tc>
      </w:tr>
      <w:tr w:rsidR="00761EF6" w:rsidRPr="00761EF6" w:rsidTr="00761EF6">
        <w:tc>
          <w:tcPr>
            <w:tcW w:w="9322" w:type="dxa"/>
          </w:tcPr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Główne korzyści wynikające ze stosowania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procedury</w:t>
            </w:r>
            <w:r w:rsidRPr="00761E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 xml:space="preserve">Realizacja procedury pozwala na utrzymanie bazy dydaktycznej w odpowiednim stanie i dostosowanie jej do zmieniających się wymagań. Pozwala na identyfikację problemów i niedociągnięć w bazie oraz pozwala na ich rozwiązanie. </w:t>
            </w:r>
          </w:p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>Roczny przegląd pomaga w redukowaniu kosztów, wynikających z niedziałającej lub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rzestarzałej bazy dydaktycznej.</w:t>
            </w:r>
          </w:p>
        </w:tc>
      </w:tr>
      <w:tr w:rsidR="00761EF6" w:rsidRPr="00761EF6" w:rsidTr="00761EF6">
        <w:trPr>
          <w:trHeight w:val="1087"/>
        </w:trPr>
        <w:tc>
          <w:tcPr>
            <w:tcW w:w="9322" w:type="dxa"/>
          </w:tcPr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pozyskania informacji o dobrej praktyce:</w:t>
            </w:r>
          </w:p>
          <w:p w:rsidR="00761EF6" w:rsidRPr="00761EF6" w:rsidRDefault="00761EF6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F6">
              <w:rPr>
                <w:rFonts w:ascii="Times New Roman" w:hAnsi="Times New Roman" w:cs="Times New Roman"/>
                <w:sz w:val="24"/>
                <w:szCs w:val="24"/>
              </w:rPr>
              <w:t xml:space="preserve">Dr hab. Iwona Dąbrowska-Jabłońska – Zastępca Dziekan Wydziału Nauk Społecznych UO </w:t>
            </w:r>
          </w:p>
          <w:p w:rsidR="00761EF6" w:rsidRPr="00761EF6" w:rsidRDefault="00D66ACF" w:rsidP="00761E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61EF6" w:rsidRPr="00761EF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e-mail:</w:t>
              </w:r>
            </w:hyperlink>
            <w:r w:rsidR="00761EF6" w:rsidRPr="00761EF6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761EF6" w:rsidRPr="00761EF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idobra@uni.opole.pl</w:t>
              </w:r>
            </w:hyperlink>
            <w:r w:rsidR="00761EF6" w:rsidRPr="00761EF6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61EF6" w:rsidRDefault="00761EF6"/>
    <w:p w:rsidR="00B96423" w:rsidRDefault="00B96423"/>
    <w:p w:rsidR="00B96423" w:rsidRDefault="00B96423"/>
    <w:p w:rsidR="00761EF6" w:rsidRPr="00D511FE" w:rsidRDefault="00761EF6" w:rsidP="00761EF6">
      <w:pPr>
        <w:jc w:val="center"/>
        <w:rPr>
          <w:rFonts w:cstheme="minorHAnsi"/>
          <w:b/>
          <w:szCs w:val="20"/>
        </w:rPr>
      </w:pPr>
      <w:r w:rsidRPr="00D511FE">
        <w:rPr>
          <w:rFonts w:cstheme="minorHAnsi"/>
          <w:b/>
          <w:szCs w:val="20"/>
        </w:rPr>
        <w:lastRenderedPageBreak/>
        <w:t>ROCZNY PRZEGLĄD BAZY DYDAKTYCZNEJ</w:t>
      </w:r>
    </w:p>
    <w:p w:rsidR="00761EF6" w:rsidRPr="00D511FE" w:rsidRDefault="00761EF6" w:rsidP="00761EF6">
      <w:pPr>
        <w:jc w:val="center"/>
        <w:rPr>
          <w:rFonts w:cstheme="minorHAnsi"/>
          <w:sz w:val="20"/>
          <w:szCs w:val="20"/>
        </w:rPr>
      </w:pPr>
      <w:r w:rsidRPr="00D511FE">
        <w:rPr>
          <w:rFonts w:cstheme="minorHAnsi"/>
          <w:sz w:val="20"/>
          <w:szCs w:val="20"/>
        </w:rPr>
        <w:t xml:space="preserve">W JEDNOSTKACH PROWADZĄCYCH KIERUNKI STUDIÓW NA WYDZIALE NAUK SPOŁECZNYCH </w:t>
      </w:r>
      <w:r w:rsidRPr="00D511FE">
        <w:rPr>
          <w:rFonts w:cstheme="minorHAnsi"/>
          <w:sz w:val="20"/>
          <w:szCs w:val="20"/>
        </w:rPr>
        <w:br/>
        <w:t>UNIWERSYTETU OPOLKSIEGO</w:t>
      </w:r>
    </w:p>
    <w:p w:rsidR="00761EF6" w:rsidRPr="00D511FE" w:rsidRDefault="00761EF6" w:rsidP="00761EF6">
      <w:pPr>
        <w:jc w:val="center"/>
        <w:rPr>
          <w:rFonts w:cstheme="minorHAnsi"/>
          <w:sz w:val="20"/>
          <w:szCs w:val="20"/>
        </w:rPr>
      </w:pPr>
      <w:r w:rsidRPr="00D511FE">
        <w:rPr>
          <w:rFonts w:cstheme="minorHAnsi"/>
          <w:sz w:val="20"/>
          <w:szCs w:val="20"/>
        </w:rPr>
        <w:t>(Inspekcję przeprowadza Koordynator kierunku z pracownikiem Dziekanatu dydaktycznego)</w:t>
      </w:r>
    </w:p>
    <w:tbl>
      <w:tblPr>
        <w:tblStyle w:val="Tabela-Siatka"/>
        <w:tblW w:w="9921" w:type="dxa"/>
        <w:tblLook w:val="04A0" w:firstRow="1" w:lastRow="0" w:firstColumn="1" w:lastColumn="0" w:noHBand="0" w:noVBand="1"/>
      </w:tblPr>
      <w:tblGrid>
        <w:gridCol w:w="4343"/>
        <w:gridCol w:w="1122"/>
        <w:gridCol w:w="1123"/>
        <w:gridCol w:w="1123"/>
        <w:gridCol w:w="1123"/>
        <w:gridCol w:w="1087"/>
      </w:tblGrid>
      <w:tr w:rsidR="00761EF6" w:rsidRPr="00D511FE" w:rsidTr="00382E64">
        <w:trPr>
          <w:trHeight w:val="449"/>
        </w:trPr>
        <w:tc>
          <w:tcPr>
            <w:tcW w:w="9921" w:type="dxa"/>
            <w:gridSpan w:val="6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Informacje wstępne</w:t>
            </w:r>
          </w:p>
        </w:tc>
      </w:tr>
      <w:tr w:rsidR="00761EF6" w:rsidRPr="00D511FE" w:rsidTr="00382E64">
        <w:trPr>
          <w:trHeight w:val="624"/>
        </w:trPr>
        <w:tc>
          <w:tcPr>
            <w:tcW w:w="9921" w:type="dxa"/>
            <w:gridSpan w:val="6"/>
            <w:shd w:val="clear" w:color="auto" w:fill="auto"/>
            <w:vAlign w:val="center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Rok akademicki: …………………………………………………</w:t>
            </w:r>
          </w:p>
        </w:tc>
      </w:tr>
      <w:tr w:rsidR="00761EF6" w:rsidRPr="00D511FE" w:rsidTr="00382E64">
        <w:trPr>
          <w:trHeight w:val="624"/>
        </w:trPr>
        <w:tc>
          <w:tcPr>
            <w:tcW w:w="9921" w:type="dxa"/>
            <w:gridSpan w:val="6"/>
            <w:shd w:val="clear" w:color="auto" w:fill="auto"/>
            <w:vAlign w:val="center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Instytut ……………………………………………………………../ kierunek: …………………………………………………………………………</w:t>
            </w:r>
          </w:p>
        </w:tc>
      </w:tr>
      <w:tr w:rsidR="00761EF6" w:rsidRPr="00D511FE" w:rsidTr="00382E64">
        <w:trPr>
          <w:trHeight w:val="624"/>
        </w:trPr>
        <w:tc>
          <w:tcPr>
            <w:tcW w:w="9921" w:type="dxa"/>
            <w:gridSpan w:val="6"/>
            <w:shd w:val="clear" w:color="auto" w:fill="auto"/>
            <w:vAlign w:val="center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Budynek UO, ul. …………………………………………………</w:t>
            </w:r>
          </w:p>
        </w:tc>
      </w:tr>
      <w:tr w:rsidR="00761EF6" w:rsidRPr="00D511FE" w:rsidTr="00382E64">
        <w:trPr>
          <w:trHeight w:val="624"/>
        </w:trPr>
        <w:tc>
          <w:tcPr>
            <w:tcW w:w="9921" w:type="dxa"/>
            <w:gridSpan w:val="6"/>
            <w:shd w:val="clear" w:color="auto" w:fill="auto"/>
            <w:vAlign w:val="center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Oceniane sale: ……………………………………………………</w:t>
            </w:r>
          </w:p>
        </w:tc>
      </w:tr>
      <w:tr w:rsidR="00761EF6" w:rsidRPr="00D511FE" w:rsidTr="00382E64">
        <w:trPr>
          <w:trHeight w:val="449"/>
        </w:trPr>
        <w:tc>
          <w:tcPr>
            <w:tcW w:w="4343" w:type="dxa"/>
            <w:vMerge w:val="restart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Zakres oceny</w:t>
            </w:r>
          </w:p>
        </w:tc>
        <w:tc>
          <w:tcPr>
            <w:tcW w:w="5578" w:type="dxa"/>
            <w:gridSpan w:val="5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Skala oceny</w:t>
            </w:r>
          </w:p>
        </w:tc>
      </w:tr>
      <w:tr w:rsidR="00761EF6" w:rsidRPr="00D511FE" w:rsidTr="00382E64">
        <w:trPr>
          <w:trHeight w:val="581"/>
        </w:trPr>
        <w:tc>
          <w:tcPr>
            <w:tcW w:w="4343" w:type="dxa"/>
            <w:vMerge/>
            <w:shd w:val="clear" w:color="auto" w:fill="D9D9D9" w:themeFill="background1" w:themeFillShade="D9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Bardzo dobre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Dobre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Średnie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Złe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Bardzo złe</w:t>
            </w: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Dostosowanie sal dydaktycznych do liczby studentów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Wyposażenie sal dydaktycznych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761EF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stan krzeseł i stołów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761EF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stan rolet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761EF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stan sprzętu audiowizualnego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761EF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czystość pomieszczenia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761EF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Inne, jakie?</w:t>
            </w:r>
          </w:p>
          <w:p w:rsidR="00761EF6" w:rsidRPr="00D511FE" w:rsidRDefault="00761EF6" w:rsidP="00382E64">
            <w:pPr>
              <w:pStyle w:val="Akapitzlist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Pr="00D511FE" w:rsidRDefault="00761EF6" w:rsidP="00382E64">
            <w:pPr>
              <w:pStyle w:val="Akapitzlist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Dostępność dla osób z niepełnosprawnościami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Możliwość drukowania prac studenckich, korzystania z usług ksero na terenie Instytutu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Dostęp do komputerów na terenie Instytutu (poza zajęciami dydaktycznymi)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Dostęp do Internetu na terenie Instytutu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Możliwość i warunki odpoczynku na terenie Instytutu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Warunki sanitarne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Estetyka budynku dydaktycznego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 xml:space="preserve">Zasoby biblioteczne </w:t>
            </w:r>
          </w:p>
        </w:tc>
        <w:tc>
          <w:tcPr>
            <w:tcW w:w="1122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7" w:type="dxa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c>
          <w:tcPr>
            <w:tcW w:w="4343" w:type="dxa"/>
            <w:vAlign w:val="center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11FE">
              <w:rPr>
                <w:rFonts w:cstheme="minorHAnsi"/>
                <w:sz w:val="20"/>
                <w:szCs w:val="20"/>
              </w:rPr>
              <w:t>Inne uwagi:</w:t>
            </w:r>
          </w:p>
        </w:tc>
        <w:tc>
          <w:tcPr>
            <w:tcW w:w="5578" w:type="dxa"/>
            <w:gridSpan w:val="5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rPr>
          <w:trHeight w:val="525"/>
        </w:trPr>
        <w:tc>
          <w:tcPr>
            <w:tcW w:w="9921" w:type="dxa"/>
            <w:gridSpan w:val="6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Wnioski i rekomendacje</w:t>
            </w:r>
          </w:p>
        </w:tc>
      </w:tr>
      <w:tr w:rsidR="00761EF6" w:rsidRPr="00D511FE" w:rsidTr="00382E64">
        <w:tc>
          <w:tcPr>
            <w:tcW w:w="9921" w:type="dxa"/>
            <w:gridSpan w:val="6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61EF6" w:rsidRPr="00D511FE" w:rsidTr="00382E64">
        <w:trPr>
          <w:trHeight w:val="550"/>
        </w:trPr>
        <w:tc>
          <w:tcPr>
            <w:tcW w:w="9921" w:type="dxa"/>
            <w:gridSpan w:val="6"/>
            <w:shd w:val="clear" w:color="auto" w:fill="D9D9D9" w:themeFill="background1" w:themeFillShade="D9"/>
            <w:vAlign w:val="center"/>
          </w:tcPr>
          <w:p w:rsidR="00761EF6" w:rsidRPr="00D511FE" w:rsidRDefault="00761EF6" w:rsidP="00382E6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1FE">
              <w:rPr>
                <w:rFonts w:cstheme="minorHAnsi"/>
                <w:b/>
                <w:sz w:val="20"/>
                <w:szCs w:val="20"/>
              </w:rPr>
              <w:t>Informacja o podjętych działaniach zaradczych</w:t>
            </w:r>
          </w:p>
        </w:tc>
      </w:tr>
      <w:tr w:rsidR="00761EF6" w:rsidRPr="00D511FE" w:rsidTr="00382E64">
        <w:tc>
          <w:tcPr>
            <w:tcW w:w="9921" w:type="dxa"/>
            <w:gridSpan w:val="6"/>
          </w:tcPr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1EF6" w:rsidRPr="00D511FE" w:rsidRDefault="00761EF6" w:rsidP="00382E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50775C" w:rsidRDefault="0050775C"/>
    <w:sectPr w:rsidR="0050775C" w:rsidSect="00761EF6">
      <w:pgSz w:w="11906" w:h="16838"/>
      <w:pgMar w:top="70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CF" w:rsidRDefault="00D66ACF" w:rsidP="00761EF6">
      <w:pPr>
        <w:spacing w:after="0" w:line="240" w:lineRule="auto"/>
      </w:pPr>
      <w:r>
        <w:separator/>
      </w:r>
    </w:p>
  </w:endnote>
  <w:endnote w:type="continuationSeparator" w:id="0">
    <w:p w:rsidR="00D66ACF" w:rsidRDefault="00D66ACF" w:rsidP="0076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CF" w:rsidRDefault="00D66ACF" w:rsidP="00761EF6">
      <w:pPr>
        <w:spacing w:after="0" w:line="240" w:lineRule="auto"/>
      </w:pPr>
      <w:r>
        <w:separator/>
      </w:r>
    </w:p>
  </w:footnote>
  <w:footnote w:type="continuationSeparator" w:id="0">
    <w:p w:rsidR="00D66ACF" w:rsidRDefault="00D66ACF" w:rsidP="00761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69FC"/>
    <w:multiLevelType w:val="hybridMultilevel"/>
    <w:tmpl w:val="4CB676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30698C"/>
    <w:multiLevelType w:val="hybridMultilevel"/>
    <w:tmpl w:val="AE7A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D5F42"/>
    <w:multiLevelType w:val="hybridMultilevel"/>
    <w:tmpl w:val="868E83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F6"/>
    <w:rsid w:val="0050775C"/>
    <w:rsid w:val="00761EF6"/>
    <w:rsid w:val="00B96423"/>
    <w:rsid w:val="00D35A3C"/>
    <w:rsid w:val="00D66ACF"/>
    <w:rsid w:val="00F2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8593BF-C50D-4880-9E05-5DF2A907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EF6"/>
    <w:pPr>
      <w:spacing w:after="160" w:line="259" w:lineRule="auto"/>
    </w:pPr>
    <w:rPr>
      <w:kern w:val="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A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kietCzci">
    <w:name w:val="Pakiet Części"/>
    <w:basedOn w:val="Nagwek2"/>
    <w:link w:val="PakietCzciZnak"/>
    <w:qFormat/>
    <w:rsid w:val="00D35A3C"/>
    <w:pPr>
      <w:spacing w:before="120" w:after="120"/>
    </w:pPr>
    <w:rPr>
      <w:rFonts w:ascii="Times New Roman" w:hAnsi="Times New Roman" w:cs="Times New Roman"/>
      <w:b/>
      <w:sz w:val="28"/>
    </w:rPr>
  </w:style>
  <w:style w:type="character" w:customStyle="1" w:styleId="PakietCzciZnak">
    <w:name w:val="Pakiet Części Znak"/>
    <w:basedOn w:val="Nagwek2Znak"/>
    <w:link w:val="PakietCzci"/>
    <w:rsid w:val="00D35A3C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ormalny"/>
    <w:link w:val="Styl1Znak"/>
    <w:qFormat/>
    <w:rsid w:val="00D35A3C"/>
    <w:pPr>
      <w:keepNext/>
      <w:keepLines/>
      <w:spacing w:before="120" w:after="120"/>
      <w:outlineLvl w:val="0"/>
    </w:pPr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character" w:customStyle="1" w:styleId="Styl1Znak">
    <w:name w:val="Styl1 Znak"/>
    <w:basedOn w:val="Domylnaczcionkaakapitu"/>
    <w:link w:val="Styl1"/>
    <w:rsid w:val="00D35A3C"/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paragraph" w:styleId="Spistreci1">
    <w:name w:val="toc 1"/>
    <w:aliases w:val="Pakiet PS"/>
    <w:basedOn w:val="Normalny"/>
    <w:next w:val="Normalny"/>
    <w:autoRedefine/>
    <w:uiPriority w:val="39"/>
    <w:unhideWhenUsed/>
    <w:rsid w:val="00D35A3C"/>
    <w:pPr>
      <w:tabs>
        <w:tab w:val="right" w:leader="dot" w:pos="9344"/>
      </w:tabs>
      <w:ind w:left="284" w:hanging="284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61EF6"/>
    <w:pPr>
      <w:spacing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61E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EF6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61EF6"/>
    <w:rPr>
      <w:kern w:val="2"/>
    </w:rPr>
  </w:style>
  <w:style w:type="paragraph" w:styleId="Nagwek">
    <w:name w:val="header"/>
    <w:basedOn w:val="Normalny"/>
    <w:link w:val="NagwekZnak"/>
    <w:uiPriority w:val="99"/>
    <w:unhideWhenUsed/>
    <w:rsid w:val="00761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EF6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761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EF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bra@uni.opol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fil.uni.opole.pl/jakosc-ksztalceni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2</cp:revision>
  <dcterms:created xsi:type="dcterms:W3CDTF">2025-11-28T16:08:00Z</dcterms:created>
  <dcterms:modified xsi:type="dcterms:W3CDTF">2025-11-28T16:08:00Z</dcterms:modified>
</cp:coreProperties>
</file>