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57A" w:rsidRDefault="0001658E" w:rsidP="006F4F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2713">
        <w:rPr>
          <w:rFonts w:ascii="Times New Roman" w:hAnsi="Times New Roman" w:cs="Times New Roman"/>
          <w:b/>
          <w:sz w:val="28"/>
          <w:szCs w:val="28"/>
        </w:rPr>
        <w:t xml:space="preserve">SPRAWOZDANIE Z </w:t>
      </w:r>
      <w:r>
        <w:rPr>
          <w:rFonts w:ascii="Times New Roman" w:hAnsi="Times New Roman" w:cs="Times New Roman"/>
          <w:b/>
          <w:sz w:val="28"/>
          <w:szCs w:val="28"/>
        </w:rPr>
        <w:t>OCENY</w:t>
      </w:r>
      <w:r w:rsidRPr="00A62713">
        <w:rPr>
          <w:rFonts w:ascii="Times New Roman" w:hAnsi="Times New Roman" w:cs="Times New Roman"/>
          <w:b/>
          <w:sz w:val="28"/>
          <w:szCs w:val="28"/>
        </w:rPr>
        <w:t xml:space="preserve"> JAKOŚCI KSZTAŁCENIA</w:t>
      </w:r>
    </w:p>
    <w:p w:rsidR="0001658E" w:rsidRPr="006F4F5C" w:rsidRDefault="006F4F5C" w:rsidP="006F4F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F5C"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="002838CA" w:rsidRPr="006F4F5C">
        <w:rPr>
          <w:rFonts w:ascii="Times New Roman" w:hAnsi="Times New Roman" w:cs="Times New Roman"/>
          <w:b/>
          <w:sz w:val="28"/>
          <w:szCs w:val="28"/>
        </w:rPr>
        <w:t>WYDZIA</w:t>
      </w:r>
      <w:r w:rsidRPr="006F4F5C">
        <w:rPr>
          <w:rFonts w:ascii="Times New Roman" w:hAnsi="Times New Roman" w:cs="Times New Roman"/>
          <w:b/>
          <w:sz w:val="28"/>
          <w:szCs w:val="28"/>
        </w:rPr>
        <w:t>LE</w:t>
      </w:r>
      <w:r w:rsidR="002838CA" w:rsidRPr="006F4F5C">
        <w:rPr>
          <w:rFonts w:ascii="Times New Roman" w:hAnsi="Times New Roman" w:cs="Times New Roman"/>
          <w:b/>
          <w:sz w:val="28"/>
          <w:szCs w:val="28"/>
        </w:rPr>
        <w:t xml:space="preserve"> NAUK SPOŁECZNYCH</w:t>
      </w:r>
      <w:r w:rsidRPr="006F4F5C">
        <w:rPr>
          <w:rFonts w:ascii="Times New Roman" w:hAnsi="Times New Roman" w:cs="Times New Roman"/>
          <w:b/>
          <w:sz w:val="28"/>
          <w:szCs w:val="28"/>
        </w:rPr>
        <w:t xml:space="preserve"> UNIWERSYTETU OPOLSKIEGO</w:t>
      </w:r>
    </w:p>
    <w:p w:rsidR="006F4F5C" w:rsidRDefault="006F4F5C" w:rsidP="003E1A84">
      <w:pPr>
        <w:pBdr>
          <w:bottom w:val="single" w:sz="4" w:space="1" w:color="auto"/>
        </w:pBd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9AF">
        <w:rPr>
          <w:rFonts w:ascii="Times New Roman" w:hAnsi="Times New Roman" w:cs="Times New Roman"/>
          <w:b/>
          <w:sz w:val="30"/>
          <w:szCs w:val="24"/>
        </w:rPr>
        <w:t xml:space="preserve">w roku akademickim </w:t>
      </w:r>
      <w:r w:rsidRPr="00A835A4">
        <w:rPr>
          <w:rFonts w:ascii="Times New Roman" w:hAnsi="Times New Roman" w:cs="Times New Roman"/>
          <w:b/>
          <w:sz w:val="30"/>
          <w:szCs w:val="24"/>
        </w:rPr>
        <w:t>2017/201</w:t>
      </w:r>
      <w:r>
        <w:rPr>
          <w:rFonts w:ascii="Times New Roman" w:hAnsi="Times New Roman" w:cs="Times New Roman"/>
          <w:b/>
          <w:sz w:val="30"/>
          <w:szCs w:val="24"/>
        </w:rPr>
        <w:t>8</w:t>
      </w:r>
    </w:p>
    <w:p w:rsidR="006F4F5C" w:rsidRDefault="006F4F5C" w:rsidP="006F4F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FDB" w:rsidRDefault="00784FDB" w:rsidP="00784F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A84" w:rsidRPr="00995D2D" w:rsidRDefault="003E1A84" w:rsidP="00784FD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D2D">
        <w:rPr>
          <w:rFonts w:ascii="Times New Roman" w:hAnsi="Times New Roman" w:cs="Times New Roman"/>
          <w:b/>
          <w:sz w:val="24"/>
          <w:szCs w:val="24"/>
        </w:rPr>
        <w:t>Wydziałowa Komisja ds. Oceny Jakości Kształcenia w składzie:</w:t>
      </w:r>
    </w:p>
    <w:p w:rsidR="003E1A84" w:rsidRPr="00995D2D" w:rsidRDefault="003E1A84" w:rsidP="003E1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A84" w:rsidRPr="00995D2D" w:rsidRDefault="003E1A84" w:rsidP="003E1A84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95D2D">
        <w:rPr>
          <w:rFonts w:ascii="Times New Roman" w:hAnsi="Times New Roman" w:cs="Times New Roman"/>
          <w:sz w:val="24"/>
          <w:szCs w:val="24"/>
        </w:rPr>
        <w:t>dr Ewelina Konieczna – przewodnicząca</w:t>
      </w:r>
    </w:p>
    <w:p w:rsidR="003E1A84" w:rsidRPr="00995D2D" w:rsidRDefault="003E1A84" w:rsidP="003E1A84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95D2D">
        <w:rPr>
          <w:rFonts w:ascii="Times New Roman" w:hAnsi="Times New Roman" w:cs="Times New Roman"/>
          <w:sz w:val="24"/>
          <w:szCs w:val="24"/>
        </w:rPr>
        <w:t xml:space="preserve">dr Adam </w:t>
      </w:r>
      <w:proofErr w:type="spellStart"/>
      <w:r w:rsidRPr="00995D2D">
        <w:rPr>
          <w:rFonts w:ascii="Times New Roman" w:hAnsi="Times New Roman" w:cs="Times New Roman"/>
          <w:sz w:val="24"/>
          <w:szCs w:val="24"/>
        </w:rPr>
        <w:t>Drosik</w:t>
      </w:r>
      <w:proofErr w:type="spellEnd"/>
      <w:r w:rsidRPr="00995D2D">
        <w:rPr>
          <w:rFonts w:ascii="Times New Roman" w:hAnsi="Times New Roman" w:cs="Times New Roman"/>
          <w:sz w:val="24"/>
          <w:szCs w:val="24"/>
        </w:rPr>
        <w:t xml:space="preserve"> (Instytut Politologii)</w:t>
      </w:r>
    </w:p>
    <w:p w:rsidR="003E1A84" w:rsidRPr="00995D2D" w:rsidRDefault="003E1A84" w:rsidP="003E1A84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95D2D">
        <w:rPr>
          <w:rFonts w:ascii="Times New Roman" w:hAnsi="Times New Roman" w:cs="Times New Roman"/>
          <w:sz w:val="24"/>
          <w:szCs w:val="24"/>
        </w:rPr>
        <w:t xml:space="preserve">dr Agnieszka </w:t>
      </w:r>
      <w:proofErr w:type="spellStart"/>
      <w:r w:rsidRPr="00995D2D">
        <w:rPr>
          <w:rFonts w:ascii="Times New Roman" w:hAnsi="Times New Roman" w:cs="Times New Roman"/>
          <w:sz w:val="24"/>
          <w:szCs w:val="24"/>
        </w:rPr>
        <w:t>Hendsold</w:t>
      </w:r>
      <w:proofErr w:type="spellEnd"/>
      <w:r w:rsidRPr="00995D2D">
        <w:rPr>
          <w:rFonts w:ascii="Times New Roman" w:hAnsi="Times New Roman" w:cs="Times New Roman"/>
          <w:sz w:val="24"/>
          <w:szCs w:val="24"/>
        </w:rPr>
        <w:t xml:space="preserve"> (Instytut Filozofii)</w:t>
      </w:r>
    </w:p>
    <w:p w:rsidR="003E1A84" w:rsidRPr="00995D2D" w:rsidRDefault="003E1A84" w:rsidP="003E1A84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95D2D">
        <w:rPr>
          <w:rFonts w:ascii="Times New Roman" w:hAnsi="Times New Roman" w:cs="Times New Roman"/>
          <w:sz w:val="24"/>
          <w:szCs w:val="24"/>
        </w:rPr>
        <w:t>dr Ewa Jędrzejowska (Instytut Studiów Edukacyjnych)</w:t>
      </w:r>
    </w:p>
    <w:p w:rsidR="003E1A84" w:rsidRPr="00995D2D" w:rsidRDefault="003E1A84" w:rsidP="003E1A84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95D2D">
        <w:rPr>
          <w:rFonts w:ascii="Times New Roman" w:hAnsi="Times New Roman" w:cs="Times New Roman"/>
          <w:sz w:val="24"/>
          <w:szCs w:val="24"/>
        </w:rPr>
        <w:t>dr Magdalena Nawrat (Instytut Psychologii)</w:t>
      </w:r>
    </w:p>
    <w:p w:rsidR="003E1A84" w:rsidRPr="00995D2D" w:rsidRDefault="003E1A84" w:rsidP="003E1A84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95D2D">
        <w:rPr>
          <w:rFonts w:ascii="Times New Roman" w:hAnsi="Times New Roman" w:cs="Times New Roman"/>
          <w:sz w:val="24"/>
          <w:szCs w:val="24"/>
        </w:rPr>
        <w:t>dr hab. Kazimierz Ożóg, prof. UO (Instytut Sztuki)</w:t>
      </w:r>
    </w:p>
    <w:p w:rsidR="003E1A84" w:rsidRPr="00995D2D" w:rsidRDefault="003E1A84" w:rsidP="003E1A84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95D2D">
        <w:rPr>
          <w:rFonts w:ascii="Times New Roman" w:hAnsi="Times New Roman" w:cs="Times New Roman"/>
          <w:sz w:val="24"/>
          <w:szCs w:val="24"/>
        </w:rPr>
        <w:t>dr Iwona Sobieraj (Instytut Socjologii)</w:t>
      </w:r>
    </w:p>
    <w:p w:rsidR="003E1A84" w:rsidRPr="00995D2D" w:rsidRDefault="003E1A84" w:rsidP="003E1A84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95D2D">
        <w:rPr>
          <w:rFonts w:ascii="Times New Roman" w:hAnsi="Times New Roman" w:cs="Times New Roman"/>
          <w:sz w:val="24"/>
          <w:szCs w:val="24"/>
        </w:rPr>
        <w:t>dr Magdalena Ujma, prof. UO (Instytut Historii)</w:t>
      </w:r>
    </w:p>
    <w:p w:rsidR="003E1A84" w:rsidRPr="00995D2D" w:rsidRDefault="003E1A84" w:rsidP="003E1A84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995D2D">
        <w:rPr>
          <w:rFonts w:ascii="Times New Roman" w:hAnsi="Times New Roman" w:cs="Times New Roman"/>
          <w:sz w:val="24"/>
          <w:szCs w:val="24"/>
        </w:rPr>
        <w:t>mgr Katarzyna Kaczmarek (przedstawiciel doktorantów)</w:t>
      </w:r>
    </w:p>
    <w:p w:rsidR="003E1A84" w:rsidRPr="00995D2D" w:rsidRDefault="003E1A84" w:rsidP="003E1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A84" w:rsidRDefault="003E1A84" w:rsidP="003E1A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D2D">
        <w:rPr>
          <w:rFonts w:ascii="Times New Roman" w:hAnsi="Times New Roman" w:cs="Times New Roman"/>
          <w:sz w:val="24"/>
          <w:szCs w:val="24"/>
        </w:rPr>
        <w:t>przedstawia sprawozdanie z oceny jakości kształcenia w roku akademickim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95D2D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784FDB">
        <w:rPr>
          <w:rFonts w:ascii="Times New Roman" w:hAnsi="Times New Roman" w:cs="Times New Roman"/>
          <w:sz w:val="24"/>
          <w:szCs w:val="24"/>
        </w:rPr>
        <w:t xml:space="preserve"> w postaci poniższej tabeli.</w:t>
      </w:r>
    </w:p>
    <w:p w:rsidR="0001658E" w:rsidRDefault="0001658E" w:rsidP="00016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5026" w:type="dxa"/>
        <w:tblInd w:w="108" w:type="dxa"/>
        <w:tblLook w:val="04A0" w:firstRow="1" w:lastRow="0" w:firstColumn="1" w:lastColumn="0" w:noHBand="0" w:noVBand="1"/>
      </w:tblPr>
      <w:tblGrid>
        <w:gridCol w:w="630"/>
        <w:gridCol w:w="2663"/>
        <w:gridCol w:w="737"/>
        <w:gridCol w:w="643"/>
        <w:gridCol w:w="10353"/>
      </w:tblGrid>
      <w:tr w:rsidR="006E257A" w:rsidTr="006F5064">
        <w:trPr>
          <w:trHeight w:val="8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E257A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E257A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Zagadnienie/Pytanie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E257A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E257A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E257A" w:rsidRDefault="006E257A" w:rsidP="00283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Wyjaśnienie:</w:t>
            </w:r>
          </w:p>
          <w:p w:rsidR="006E257A" w:rsidRPr="00434AFF" w:rsidRDefault="006E257A" w:rsidP="00283A4E">
            <w:pPr>
              <w:ind w:left="227"/>
              <w:rPr>
                <w:rFonts w:ascii="Times New Roman" w:hAnsi="Times New Roman" w:cs="Times New Roman"/>
                <w:szCs w:val="24"/>
              </w:rPr>
            </w:pPr>
            <w:r w:rsidRPr="00434AFF">
              <w:rPr>
                <w:rFonts w:ascii="Times New Roman" w:hAnsi="Times New Roman" w:cs="Times New Roman"/>
                <w:szCs w:val="24"/>
              </w:rPr>
              <w:t xml:space="preserve">Jeżeli </w:t>
            </w:r>
            <w:r w:rsidRPr="00434AFF">
              <w:rPr>
                <w:rFonts w:ascii="Times New Roman" w:hAnsi="Times New Roman" w:cs="Times New Roman"/>
                <w:b/>
                <w:szCs w:val="24"/>
              </w:rPr>
              <w:t>TAK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34AFF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34AFF">
              <w:rPr>
                <w:rFonts w:ascii="Times New Roman" w:hAnsi="Times New Roman" w:cs="Times New Roman"/>
                <w:szCs w:val="24"/>
              </w:rPr>
              <w:t>proszę podać formy realizacji</w:t>
            </w:r>
          </w:p>
          <w:p w:rsidR="006E257A" w:rsidRDefault="006E257A" w:rsidP="00283A4E">
            <w:pPr>
              <w:pStyle w:val="Akapitzlist"/>
              <w:ind w:left="2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AFF">
              <w:rPr>
                <w:rFonts w:ascii="Times New Roman" w:hAnsi="Times New Roman" w:cs="Times New Roman"/>
                <w:szCs w:val="24"/>
              </w:rPr>
              <w:t xml:space="preserve">Jeżeli </w:t>
            </w:r>
            <w:r w:rsidRPr="00434AFF">
              <w:rPr>
                <w:rFonts w:ascii="Times New Roman" w:hAnsi="Times New Roman" w:cs="Times New Roman"/>
                <w:b/>
                <w:szCs w:val="24"/>
              </w:rPr>
              <w:t>NIE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34AFF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34AFF">
              <w:rPr>
                <w:rFonts w:ascii="Times New Roman" w:hAnsi="Times New Roman" w:cs="Times New Roman"/>
                <w:szCs w:val="24"/>
              </w:rPr>
              <w:t>proszę podać uzasadnienie</w:t>
            </w:r>
          </w:p>
        </w:tc>
      </w:tr>
      <w:tr w:rsidR="006E257A" w:rsidRPr="002838CA" w:rsidTr="006F5064">
        <w:trPr>
          <w:trHeight w:val="8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7A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7A" w:rsidRPr="00DB09F5" w:rsidRDefault="006E257A" w:rsidP="00283A4E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 w:rsidRPr="00DB09F5">
              <w:rPr>
                <w:rFonts w:ascii="Times New Roman" w:hAnsi="Times New Roman" w:cs="Times New Roman"/>
                <w:b/>
                <w:sz w:val="23"/>
                <w:szCs w:val="23"/>
              </w:rPr>
              <w:t>Czy prowadzona była analiza hospitacji zajęć dydaktycznych?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283A4E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52" w:rsidRPr="002838CA" w:rsidRDefault="00283A4E" w:rsidP="00537D8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21CB">
              <w:rPr>
                <w:rFonts w:ascii="Times New Roman" w:hAnsi="Times New Roman" w:cs="Times New Roman"/>
                <w:sz w:val="24"/>
                <w:szCs w:val="24"/>
              </w:rPr>
              <w:t xml:space="preserve">W roku akademickim 2017/18 </w:t>
            </w:r>
            <w:r w:rsidR="002A21CB" w:rsidRPr="002A21CB">
              <w:rPr>
                <w:rFonts w:ascii="Times New Roman" w:hAnsi="Times New Roman" w:cs="Times New Roman"/>
                <w:sz w:val="24"/>
                <w:szCs w:val="24"/>
              </w:rPr>
              <w:t xml:space="preserve">we wszystkich </w:t>
            </w:r>
            <w:r w:rsidR="002A21C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A21CB" w:rsidRPr="002A21CB">
              <w:rPr>
                <w:rFonts w:ascii="Times New Roman" w:hAnsi="Times New Roman" w:cs="Times New Roman"/>
                <w:sz w:val="24"/>
                <w:szCs w:val="24"/>
              </w:rPr>
              <w:t xml:space="preserve">nstytutach </w:t>
            </w:r>
            <w:r w:rsidRPr="002A21CB">
              <w:rPr>
                <w:rFonts w:ascii="Times New Roman" w:hAnsi="Times New Roman" w:cs="Times New Roman"/>
                <w:sz w:val="24"/>
                <w:szCs w:val="24"/>
              </w:rPr>
              <w:t xml:space="preserve">przeprowadzono hospitacje zgodnie </w:t>
            </w:r>
            <w:r w:rsidR="002A21CB" w:rsidRPr="002A21CB">
              <w:rPr>
                <w:rFonts w:ascii="Times New Roman" w:hAnsi="Times New Roman" w:cs="Times New Roman"/>
                <w:sz w:val="24"/>
                <w:szCs w:val="24"/>
              </w:rPr>
              <w:t>procedurą (</w:t>
            </w:r>
            <w:r w:rsidR="002A21CB" w:rsidRPr="00537D8A">
              <w:rPr>
                <w:rFonts w:ascii="Times New Roman" w:hAnsi="Times New Roman" w:cs="Times New Roman"/>
                <w:i/>
                <w:sz w:val="24"/>
                <w:szCs w:val="24"/>
              </w:rPr>
              <w:t>Hospitacje zajęć SDJK -O-U12</w:t>
            </w:r>
            <w:r w:rsidR="002A21CB" w:rsidRPr="002A21CB">
              <w:rPr>
                <w:rFonts w:ascii="Times New Roman" w:hAnsi="Times New Roman" w:cs="Times New Roman"/>
                <w:sz w:val="24"/>
                <w:szCs w:val="24"/>
              </w:rPr>
              <w:t xml:space="preserve">) i przyjętym </w:t>
            </w:r>
            <w:r w:rsidRPr="002A21CB">
              <w:rPr>
                <w:rFonts w:ascii="Times New Roman" w:hAnsi="Times New Roman" w:cs="Times New Roman"/>
                <w:sz w:val="24"/>
                <w:szCs w:val="24"/>
              </w:rPr>
              <w:t xml:space="preserve">harmonogramem. </w:t>
            </w:r>
            <w:r w:rsidR="002A21CB" w:rsidRPr="002A21CB">
              <w:rPr>
                <w:rFonts w:ascii="Times New Roman" w:hAnsi="Times New Roman" w:cs="Times New Roman"/>
                <w:sz w:val="24"/>
                <w:szCs w:val="24"/>
              </w:rPr>
              <w:t xml:space="preserve">Wszystkie hospitacje opisane </w:t>
            </w:r>
            <w:r w:rsidR="00537D8A">
              <w:rPr>
                <w:rFonts w:ascii="Times New Roman" w:hAnsi="Times New Roman" w:cs="Times New Roman"/>
                <w:sz w:val="24"/>
                <w:szCs w:val="24"/>
              </w:rPr>
              <w:t xml:space="preserve">zostały </w:t>
            </w:r>
            <w:r w:rsidR="002A21CB" w:rsidRPr="002A21CB">
              <w:rPr>
                <w:rFonts w:ascii="Times New Roman" w:hAnsi="Times New Roman" w:cs="Times New Roman"/>
                <w:sz w:val="24"/>
                <w:szCs w:val="24"/>
              </w:rPr>
              <w:t xml:space="preserve">w arkuszu hospitacyjnym zatwierdzonym przez Władze Uczelni. </w:t>
            </w:r>
            <w:r w:rsidRPr="002A21C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A21CB">
              <w:rPr>
                <w:rFonts w:ascii="Times New Roman" w:hAnsi="Times New Roman" w:cs="Times New Roman"/>
                <w:sz w:val="24"/>
                <w:szCs w:val="24"/>
              </w:rPr>
              <w:t xml:space="preserve">edług sprawozdających </w:t>
            </w:r>
            <w:r w:rsidRPr="002A21CB">
              <w:rPr>
                <w:rFonts w:ascii="Times New Roman" w:hAnsi="Times New Roman" w:cs="Times New Roman"/>
                <w:sz w:val="24"/>
                <w:szCs w:val="24"/>
              </w:rPr>
              <w:t>hospitowane zajęcia odbywały się zgodnie z planem, a pod względem jakości kształcenia w znacznym stopniu realizowały zakładane efekty kształcenia przedstawione w kartach przedmiotów.</w:t>
            </w:r>
            <w:r w:rsidR="001138DB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 w:rsidR="002A21CB" w:rsidRPr="00537D8A">
              <w:rPr>
                <w:rFonts w:ascii="Times New Roman" w:hAnsi="Times New Roman" w:cs="Times New Roman"/>
                <w:sz w:val="24"/>
                <w:szCs w:val="24"/>
              </w:rPr>
              <w:t>wybranych Instytutach zorganizowano spotkanie z młodymi pracownikami w celu podnoszenia</w:t>
            </w:r>
            <w:r w:rsidR="002A21CB" w:rsidRPr="002A21CB">
              <w:rPr>
                <w:rFonts w:ascii="Times New Roman" w:hAnsi="Times New Roman" w:cs="Times New Roman"/>
                <w:sz w:val="24"/>
                <w:szCs w:val="24"/>
              </w:rPr>
              <w:t xml:space="preserve"> umiejętności dydaktycznych i osiągania efektów</w:t>
            </w:r>
            <w:r w:rsidR="00537D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21CB" w:rsidRPr="002A21C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</w:tc>
      </w:tr>
      <w:tr w:rsidR="006E257A" w:rsidRPr="002838CA" w:rsidTr="006F506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7A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7A" w:rsidRPr="00DB09F5" w:rsidRDefault="006E257A" w:rsidP="00283A4E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 w:rsidRPr="00DB09F5">
              <w:rPr>
                <w:rFonts w:ascii="Times New Roman" w:hAnsi="Times New Roman" w:cs="Times New Roman"/>
                <w:b/>
                <w:sz w:val="23"/>
                <w:szCs w:val="23"/>
              </w:rPr>
              <w:t>Czy prowadzona była analiza wyników oceny dokonanej przez studentów zajęć prowadzonych przez pracowników naukowo-dydaktycznych 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283A4E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8A" w:rsidRDefault="00537D8A" w:rsidP="003601F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D8A">
              <w:rPr>
                <w:rFonts w:ascii="Times New Roman" w:hAnsi="Times New Roman" w:cs="Times New Roman"/>
                <w:sz w:val="24"/>
                <w:szCs w:val="24"/>
              </w:rPr>
              <w:t xml:space="preserve">W roku sprawozdawczym zaplanowano i przeprowadzono </w:t>
            </w:r>
            <w:r w:rsidR="00AC1000">
              <w:rPr>
                <w:rFonts w:ascii="Times New Roman" w:hAnsi="Times New Roman" w:cs="Times New Roman"/>
                <w:sz w:val="24"/>
                <w:szCs w:val="24"/>
              </w:rPr>
              <w:t>badania</w:t>
            </w:r>
            <w:r w:rsidRPr="00537D8A">
              <w:rPr>
                <w:rFonts w:ascii="Times New Roman" w:hAnsi="Times New Roman" w:cs="Times New Roman"/>
                <w:sz w:val="24"/>
                <w:szCs w:val="24"/>
              </w:rPr>
              <w:t xml:space="preserve"> ankietowe wśród studentów </w:t>
            </w:r>
            <w:r w:rsidR="00AC1000">
              <w:rPr>
                <w:rFonts w:ascii="Times New Roman" w:hAnsi="Times New Roman" w:cs="Times New Roman"/>
                <w:sz w:val="24"/>
                <w:szCs w:val="24"/>
              </w:rPr>
              <w:t xml:space="preserve">dotyczące </w:t>
            </w:r>
            <w:r w:rsidRPr="00537D8A">
              <w:rPr>
                <w:rFonts w:ascii="Times New Roman" w:hAnsi="Times New Roman" w:cs="Times New Roman"/>
                <w:sz w:val="24"/>
                <w:szCs w:val="24"/>
              </w:rPr>
              <w:t xml:space="preserve">zajęć </w:t>
            </w:r>
            <w:r w:rsidR="00AC1000">
              <w:rPr>
                <w:rFonts w:ascii="Times New Roman" w:hAnsi="Times New Roman" w:cs="Times New Roman"/>
                <w:sz w:val="24"/>
                <w:szCs w:val="24"/>
              </w:rPr>
              <w:t>realizowanych</w:t>
            </w:r>
            <w:r w:rsidRPr="00537D8A">
              <w:rPr>
                <w:rFonts w:ascii="Times New Roman" w:hAnsi="Times New Roman" w:cs="Times New Roman"/>
                <w:sz w:val="24"/>
                <w:szCs w:val="24"/>
              </w:rPr>
              <w:t xml:space="preserve"> przez pracowników naukowo-dydaktycznych. Wyniki przekazane zostały do Centrum Edukacji Ustawicznej UO – Zakład</w:t>
            </w:r>
            <w:r w:rsidR="00AC100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37D8A">
              <w:rPr>
                <w:rFonts w:ascii="Times New Roman" w:hAnsi="Times New Roman" w:cs="Times New Roman"/>
                <w:sz w:val="24"/>
                <w:szCs w:val="24"/>
              </w:rPr>
              <w:t xml:space="preserve"> Analizy Ankiet Ewaluacyjnych. </w:t>
            </w:r>
          </w:p>
          <w:p w:rsidR="00166566" w:rsidRPr="002838CA" w:rsidRDefault="00AC1000" w:rsidP="001138D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otrzymaniu wyników, w</w:t>
            </w:r>
            <w:r w:rsidR="00537D8A" w:rsidRPr="00537D8A">
              <w:rPr>
                <w:rFonts w:ascii="Times New Roman" w:hAnsi="Times New Roman" w:cs="Times New Roman"/>
                <w:sz w:val="24"/>
                <w:szCs w:val="24"/>
              </w:rPr>
              <w:t xml:space="preserve"> większości Instytutów </w:t>
            </w:r>
            <w:r w:rsidR="00140DA7" w:rsidRPr="00537D8A">
              <w:rPr>
                <w:rFonts w:ascii="Times New Roman" w:hAnsi="Times New Roman" w:cs="Times New Roman"/>
                <w:sz w:val="24"/>
                <w:szCs w:val="24"/>
              </w:rPr>
              <w:t>dokonan</w:t>
            </w:r>
            <w:r w:rsidR="00537D8A" w:rsidRPr="00537D8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37D8A">
              <w:rPr>
                <w:rFonts w:ascii="Times New Roman" w:hAnsi="Times New Roman" w:cs="Times New Roman"/>
                <w:sz w:val="24"/>
                <w:szCs w:val="24"/>
              </w:rPr>
              <w:t xml:space="preserve"> analizy raportu, a </w:t>
            </w:r>
            <w:r w:rsidR="00537D8A" w:rsidRPr="00537D8A">
              <w:rPr>
                <w:rFonts w:ascii="Times New Roman" w:hAnsi="Times New Roman" w:cs="Times New Roman"/>
                <w:sz w:val="24"/>
                <w:szCs w:val="24"/>
              </w:rPr>
              <w:t>jego ogólne wyniki omówiono</w:t>
            </w:r>
            <w:r w:rsidR="00140DA7" w:rsidRPr="00537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D8A">
              <w:rPr>
                <w:rFonts w:ascii="Times New Roman" w:hAnsi="Times New Roman" w:cs="Times New Roman"/>
                <w:sz w:val="24"/>
                <w:szCs w:val="24"/>
              </w:rPr>
              <w:t>na zebrani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537D8A">
              <w:rPr>
                <w:rFonts w:ascii="Times New Roman" w:hAnsi="Times New Roman" w:cs="Times New Roman"/>
                <w:sz w:val="24"/>
                <w:szCs w:val="24"/>
              </w:rPr>
              <w:t xml:space="preserve"> pracowniczy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537D8A" w:rsidRPr="00537D8A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 w:rsidR="00140DA7" w:rsidRPr="00537D8A">
              <w:rPr>
                <w:rFonts w:ascii="Times New Roman" w:hAnsi="Times New Roman" w:cs="Times New Roman"/>
                <w:sz w:val="24"/>
                <w:szCs w:val="24"/>
              </w:rPr>
              <w:t xml:space="preserve">rzeprowadzono </w:t>
            </w:r>
            <w:r w:rsidR="00537D8A" w:rsidRPr="00537D8A">
              <w:rPr>
                <w:rFonts w:ascii="Times New Roman" w:hAnsi="Times New Roman" w:cs="Times New Roman"/>
                <w:sz w:val="24"/>
                <w:szCs w:val="24"/>
              </w:rPr>
              <w:t xml:space="preserve">także </w:t>
            </w:r>
            <w:r w:rsidR="00140DA7" w:rsidRPr="00537D8A">
              <w:rPr>
                <w:rFonts w:ascii="Times New Roman" w:hAnsi="Times New Roman" w:cs="Times New Roman"/>
                <w:sz w:val="24"/>
                <w:szCs w:val="24"/>
              </w:rPr>
              <w:t>indywidualne rozmowy z pracownikami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 z</w:t>
            </w:r>
            <w:r w:rsidR="00537D8A" w:rsidRPr="00537D8A">
              <w:rPr>
                <w:rFonts w:ascii="Times New Roman" w:hAnsi="Times New Roman" w:cs="Times New Roman"/>
                <w:sz w:val="24"/>
                <w:szCs w:val="24"/>
              </w:rPr>
              <w:t xml:space="preserve"> osobami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które uzyskały n</w:t>
            </w:r>
            <w:r w:rsidR="00537D8A" w:rsidRPr="00537D8A">
              <w:rPr>
                <w:rFonts w:ascii="Times New Roman" w:hAnsi="Times New Roman" w:cs="Times New Roman"/>
                <w:sz w:val="24"/>
                <w:szCs w:val="24"/>
              </w:rPr>
              <w:t>iski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37D8A" w:rsidRPr="00537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D8A">
              <w:rPr>
                <w:rFonts w:ascii="Times New Roman" w:hAnsi="Times New Roman" w:cs="Times New Roman"/>
                <w:sz w:val="24"/>
                <w:szCs w:val="24"/>
              </w:rPr>
              <w:t>ocen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y, </w:t>
            </w:r>
            <w:r w:rsidR="001138D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yrektorzy</w:t>
            </w:r>
            <w:r w:rsidR="00537D8A">
              <w:rPr>
                <w:rFonts w:ascii="Times New Roman" w:hAnsi="Times New Roman" w:cs="Times New Roman"/>
                <w:sz w:val="24"/>
                <w:szCs w:val="24"/>
              </w:rPr>
              <w:t xml:space="preserve"> przeprowadz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r w:rsidR="00537D8A" w:rsidRPr="00537D8A">
              <w:rPr>
                <w:rFonts w:ascii="Times New Roman" w:hAnsi="Times New Roman" w:cs="Times New Roman"/>
                <w:sz w:val="24"/>
                <w:szCs w:val="24"/>
              </w:rPr>
              <w:t xml:space="preserve"> rozmowy wyjaśniające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37D8A">
              <w:rPr>
                <w:rFonts w:ascii="Times New Roman" w:hAnsi="Times New Roman" w:cs="Times New Roman"/>
                <w:sz w:val="24"/>
                <w:szCs w:val="24"/>
              </w:rPr>
              <w:t>Dodatkowo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7D8A">
              <w:rPr>
                <w:rFonts w:ascii="Times New Roman" w:hAnsi="Times New Roman" w:cs="Times New Roman"/>
                <w:sz w:val="24"/>
                <w:szCs w:val="24"/>
              </w:rPr>
              <w:t xml:space="preserve"> w niektórych Instytutach stworzono</w:t>
            </w:r>
            <w:r w:rsidR="00166566" w:rsidRPr="00537D8A">
              <w:rPr>
                <w:rFonts w:ascii="Times New Roman" w:hAnsi="Times New Roman" w:cs="Times New Roman"/>
                <w:sz w:val="24"/>
                <w:szCs w:val="24"/>
              </w:rPr>
              <w:t xml:space="preserve"> bazę </w:t>
            </w:r>
            <w:r w:rsidR="00537D8A">
              <w:rPr>
                <w:rFonts w:ascii="Times New Roman" w:hAnsi="Times New Roman" w:cs="Times New Roman"/>
                <w:sz w:val="24"/>
                <w:szCs w:val="24"/>
              </w:rPr>
              <w:t>ocen pracowników, służącą do stałego monitorowania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57A" w:rsidRPr="002838CA" w:rsidTr="006F506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7A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7A" w:rsidRPr="00DB09F5" w:rsidRDefault="006E257A" w:rsidP="00283A4E">
            <w:pPr>
              <w:pStyle w:val="Akapitzlist"/>
              <w:ind w:left="57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 w:rsidRPr="00DB09F5">
              <w:rPr>
                <w:rFonts w:ascii="Times New Roman" w:hAnsi="Times New Roman" w:cs="Times New Roman"/>
                <w:b/>
                <w:sz w:val="23"/>
                <w:szCs w:val="23"/>
              </w:rPr>
              <w:t>Czy kontrolowane były procedury oceniania studentów?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283A4E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66" w:rsidRPr="002838CA" w:rsidRDefault="00AC1000" w:rsidP="001138D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W minionym roku sprawozdający w większości </w:t>
            </w:r>
            <w:r w:rsidR="00283A4E" w:rsidRPr="0011013E">
              <w:rPr>
                <w:rFonts w:ascii="Times New Roman" w:hAnsi="Times New Roman" w:cs="Times New Roman"/>
                <w:sz w:val="24"/>
                <w:szCs w:val="24"/>
              </w:rPr>
              <w:t>prowadzi</w:t>
            </w:r>
            <w:r w:rsidRPr="0011013E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283A4E"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 stały nadzór nad procedurami oceniania studentów. </w:t>
            </w:r>
            <w:r w:rsidR="001138DB">
              <w:rPr>
                <w:rFonts w:ascii="Times New Roman" w:hAnsi="Times New Roman" w:cs="Times New Roman"/>
                <w:sz w:val="24"/>
                <w:szCs w:val="24"/>
              </w:rPr>
              <w:t>Ewaluacja dokonań odbywała się podczas cyklicznych zebrań</w:t>
            </w:r>
            <w:r w:rsidR="00283A4E"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8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1013E"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np. </w:t>
            </w:r>
            <w:r w:rsidR="00283A4E" w:rsidRPr="0011013E">
              <w:rPr>
                <w:rFonts w:ascii="Times New Roman" w:hAnsi="Times New Roman" w:cs="Times New Roman"/>
                <w:sz w:val="24"/>
                <w:szCs w:val="24"/>
              </w:rPr>
              <w:t>Zespoł</w:t>
            </w:r>
            <w:r w:rsidR="0011013E" w:rsidRPr="0011013E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283A4E"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 ds. Jakości Kształcenia</w:t>
            </w:r>
            <w:r w:rsidR="001138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3A4E"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, którego efekty prac przedstawiane były </w:t>
            </w:r>
            <w:r w:rsidR="001138D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1013E" w:rsidRPr="0011013E">
              <w:rPr>
                <w:rFonts w:ascii="Times New Roman" w:hAnsi="Times New Roman" w:cs="Times New Roman"/>
                <w:sz w:val="24"/>
                <w:szCs w:val="24"/>
              </w:rPr>
              <w:t>yrekcjom</w:t>
            </w:r>
            <w:r w:rsidR="00283A4E"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 Instytut</w:t>
            </w:r>
            <w:r w:rsidR="0011013E" w:rsidRPr="0011013E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283A4E"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5064"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Podjęto </w:t>
            </w:r>
            <w:r w:rsidR="0011013E"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czynności </w:t>
            </w:r>
            <w:r w:rsidR="006F5064"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związane z kontrolowaniem i analizą procedury oceniania studentów. Rozpoczęto </w:t>
            </w:r>
            <w:r w:rsidR="0011013E"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też </w:t>
            </w:r>
            <w:r w:rsidR="006F5064" w:rsidRPr="0011013E">
              <w:rPr>
                <w:rFonts w:ascii="Times New Roman" w:hAnsi="Times New Roman" w:cs="Times New Roman"/>
                <w:sz w:val="24"/>
                <w:szCs w:val="24"/>
              </w:rPr>
              <w:t>działania zmierzające do ujednolicenia procedury oceniania studentów.</w:t>
            </w:r>
            <w:r w:rsidR="0011013E"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 Zwrócono</w:t>
            </w:r>
            <w:r w:rsidR="00140DA7"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 szczególną uwagę</w:t>
            </w:r>
            <w:r w:rsidR="0011013E" w:rsidRPr="0011013E">
              <w:rPr>
                <w:rFonts w:ascii="Times New Roman" w:hAnsi="Times New Roman" w:cs="Times New Roman"/>
                <w:sz w:val="24"/>
                <w:szCs w:val="24"/>
              </w:rPr>
              <w:t>, aby</w:t>
            </w:r>
            <w:r w:rsidR="00140DA7"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 w przygotowanych kartach przedmiotów dokładnie poddać analizę zasad</w:t>
            </w:r>
            <w:r w:rsidR="00550C5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140DA7"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 oceniania studentów. </w:t>
            </w:r>
            <w:r w:rsidR="0011013E" w:rsidRPr="0011013E">
              <w:rPr>
                <w:rFonts w:ascii="Times New Roman" w:hAnsi="Times New Roman" w:cs="Times New Roman"/>
                <w:sz w:val="24"/>
                <w:szCs w:val="24"/>
              </w:rPr>
              <w:t>W pojedynczych przypadkach p</w:t>
            </w:r>
            <w:r w:rsidR="00DC0BF7" w:rsidRPr="0011013E">
              <w:rPr>
                <w:rFonts w:ascii="Times New Roman" w:hAnsi="Times New Roman" w:cs="Times New Roman"/>
                <w:sz w:val="24"/>
                <w:szCs w:val="24"/>
              </w:rPr>
              <w:t>rocedur</w:t>
            </w:r>
            <w:r w:rsidR="0011013E" w:rsidRPr="0011013E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DC0BF7"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 oceniania pracowników zatwierdzon</w:t>
            </w:r>
            <w:r w:rsidR="0011013E" w:rsidRPr="0011013E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DC0BF7" w:rsidRPr="0011013E">
              <w:rPr>
                <w:rFonts w:ascii="Times New Roman" w:hAnsi="Times New Roman" w:cs="Times New Roman"/>
                <w:sz w:val="24"/>
                <w:szCs w:val="24"/>
              </w:rPr>
              <w:t xml:space="preserve"> przez Senat przedstawiono studentom. </w:t>
            </w:r>
          </w:p>
        </w:tc>
      </w:tr>
      <w:tr w:rsidR="006E257A" w:rsidRPr="002838CA" w:rsidTr="006F506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7A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7A" w:rsidRPr="00DB09F5" w:rsidRDefault="006E257A" w:rsidP="00283A4E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9F5">
              <w:rPr>
                <w:rFonts w:ascii="Times New Roman" w:hAnsi="Times New Roman" w:cs="Times New Roman"/>
                <w:b/>
                <w:sz w:val="23"/>
                <w:szCs w:val="23"/>
              </w:rPr>
              <w:t>Czy pozyskiwano opinie nauczycieli akademickich o jakości kształcenia?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283A4E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A7" w:rsidRPr="002838CA" w:rsidRDefault="0011013E" w:rsidP="00562C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2C02">
              <w:rPr>
                <w:rFonts w:ascii="Times New Roman" w:hAnsi="Times New Roman" w:cs="Times New Roman"/>
                <w:sz w:val="24"/>
                <w:szCs w:val="24"/>
              </w:rPr>
              <w:t>W niektórych Instytutach Zespoły</w:t>
            </w:r>
            <w:r w:rsidR="00283A4E" w:rsidRPr="00562C02">
              <w:rPr>
                <w:rFonts w:ascii="Times New Roman" w:hAnsi="Times New Roman" w:cs="Times New Roman"/>
                <w:sz w:val="24"/>
                <w:szCs w:val="24"/>
              </w:rPr>
              <w:t xml:space="preserve"> ds. Jakości Kształcenia na bieżąco realizował</w:t>
            </w:r>
            <w:r w:rsidRPr="00562C0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83A4E" w:rsidRPr="00562C02">
              <w:rPr>
                <w:rFonts w:ascii="Times New Roman" w:hAnsi="Times New Roman" w:cs="Times New Roman"/>
                <w:sz w:val="24"/>
                <w:szCs w:val="24"/>
              </w:rPr>
              <w:t xml:space="preserve"> procedury pozyskiwania opinii nauczycieli akademickich. Dodatkowo </w:t>
            </w:r>
            <w:r w:rsidRPr="00562C02">
              <w:rPr>
                <w:rFonts w:ascii="Times New Roman" w:hAnsi="Times New Roman" w:cs="Times New Roman"/>
                <w:sz w:val="24"/>
                <w:szCs w:val="24"/>
              </w:rPr>
              <w:t xml:space="preserve">prowadzone były posemestralne spotkania ewaluacyjne, </w:t>
            </w:r>
            <w:r w:rsidR="00283A4E" w:rsidRPr="00562C02">
              <w:rPr>
                <w:rFonts w:ascii="Times New Roman" w:hAnsi="Times New Roman" w:cs="Times New Roman"/>
                <w:sz w:val="24"/>
                <w:szCs w:val="24"/>
              </w:rPr>
              <w:t>na których poddawano analizie zaobserwowane zjawiska odnoszące się do jakości kształc</w:t>
            </w:r>
            <w:r w:rsidRPr="00562C02">
              <w:rPr>
                <w:rFonts w:ascii="Times New Roman" w:hAnsi="Times New Roman" w:cs="Times New Roman"/>
                <w:sz w:val="24"/>
                <w:szCs w:val="24"/>
              </w:rPr>
              <w:t>enia</w:t>
            </w:r>
            <w:r w:rsidR="00283A4E" w:rsidRPr="00562C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2C0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F5064" w:rsidRPr="00562C02">
              <w:rPr>
                <w:rFonts w:ascii="Times New Roman" w:hAnsi="Times New Roman" w:cs="Times New Roman"/>
                <w:sz w:val="24"/>
                <w:szCs w:val="24"/>
              </w:rPr>
              <w:t xml:space="preserve">odejmowano </w:t>
            </w:r>
            <w:r w:rsidRPr="00562C02">
              <w:rPr>
                <w:rFonts w:ascii="Times New Roman" w:hAnsi="Times New Roman" w:cs="Times New Roman"/>
                <w:sz w:val="24"/>
                <w:szCs w:val="24"/>
              </w:rPr>
              <w:t xml:space="preserve">także </w:t>
            </w:r>
            <w:r w:rsidR="006F5064" w:rsidRPr="00562C02">
              <w:rPr>
                <w:rFonts w:ascii="Times New Roman" w:hAnsi="Times New Roman" w:cs="Times New Roman"/>
                <w:sz w:val="24"/>
                <w:szCs w:val="24"/>
              </w:rPr>
              <w:t xml:space="preserve">dyskusje </w:t>
            </w:r>
            <w:r w:rsidRPr="00562C02">
              <w:rPr>
                <w:rFonts w:ascii="Times New Roman" w:hAnsi="Times New Roman" w:cs="Times New Roman"/>
                <w:sz w:val="24"/>
                <w:szCs w:val="24"/>
              </w:rPr>
              <w:t xml:space="preserve">w trakcie zebrań pracowniczych, </w:t>
            </w:r>
            <w:r w:rsidR="006F5064" w:rsidRPr="00562C02">
              <w:rPr>
                <w:rFonts w:ascii="Times New Roman" w:hAnsi="Times New Roman" w:cs="Times New Roman"/>
                <w:sz w:val="24"/>
                <w:szCs w:val="24"/>
              </w:rPr>
              <w:t>zmierzające do pozyskiwania opinii nauczycieli akademickich w sprawie udoskonalania jakości kształcenia.</w:t>
            </w:r>
            <w:r w:rsidRPr="00562C02">
              <w:rPr>
                <w:rFonts w:ascii="Times New Roman" w:hAnsi="Times New Roman" w:cs="Times New Roman"/>
                <w:sz w:val="24"/>
                <w:szCs w:val="24"/>
              </w:rPr>
              <w:t xml:space="preserve"> W przypadku dwóch Instytutów przeprowadzono sondę</w:t>
            </w:r>
            <w:r w:rsidR="00140DA7" w:rsidRPr="00562C02">
              <w:rPr>
                <w:rFonts w:ascii="Times New Roman" w:hAnsi="Times New Roman" w:cs="Times New Roman"/>
                <w:sz w:val="24"/>
                <w:szCs w:val="24"/>
              </w:rPr>
              <w:t xml:space="preserve"> wśród nauczycieli akademicki</w:t>
            </w:r>
            <w:r w:rsidRPr="00562C02">
              <w:rPr>
                <w:rFonts w:ascii="Times New Roman" w:hAnsi="Times New Roman" w:cs="Times New Roman"/>
                <w:sz w:val="24"/>
                <w:szCs w:val="24"/>
              </w:rPr>
              <w:t xml:space="preserve">ch na temat jakości kształcenia, a jej wyniki </w:t>
            </w:r>
            <w:r w:rsidR="00140DA7" w:rsidRPr="00562C02">
              <w:rPr>
                <w:rFonts w:ascii="Times New Roman" w:hAnsi="Times New Roman" w:cs="Times New Roman"/>
                <w:sz w:val="24"/>
                <w:szCs w:val="24"/>
              </w:rPr>
              <w:t>przedyskutowan</w:t>
            </w:r>
            <w:r w:rsidRPr="00562C0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40DA7" w:rsidRPr="00562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C02">
              <w:rPr>
                <w:rFonts w:ascii="Times New Roman" w:hAnsi="Times New Roman" w:cs="Times New Roman"/>
                <w:sz w:val="24"/>
                <w:szCs w:val="24"/>
              </w:rPr>
              <w:t>zostały podczas</w:t>
            </w:r>
            <w:r w:rsidR="00140DA7" w:rsidRPr="00562C02">
              <w:rPr>
                <w:rFonts w:ascii="Times New Roman" w:hAnsi="Times New Roman" w:cs="Times New Roman"/>
                <w:sz w:val="24"/>
                <w:szCs w:val="24"/>
              </w:rPr>
              <w:t xml:space="preserve"> zebrania pracowników</w:t>
            </w:r>
            <w:r w:rsidR="00166566" w:rsidRPr="00562C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57A" w:rsidRPr="002838CA" w:rsidTr="006F506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7A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7A" w:rsidRPr="00DB09F5" w:rsidRDefault="006E257A" w:rsidP="00283A4E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9F5">
              <w:rPr>
                <w:rFonts w:ascii="Times New Roman" w:hAnsi="Times New Roman" w:cs="Times New Roman"/>
                <w:b/>
                <w:sz w:val="23"/>
                <w:szCs w:val="23"/>
              </w:rPr>
              <w:t>Czy pozyskiwano opinie pracodawców o przebiegu praktyk?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283A4E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3" w:rsidRDefault="009B5F55" w:rsidP="003601F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Pozyskiwanie opinii od pracodawców </w:t>
            </w:r>
            <w:r w:rsidR="00E24A73"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zazwyczaj </w:t>
            </w:r>
            <w:r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przebiegało podobnie w sprawozdających </w:t>
            </w:r>
            <w:r w:rsidR="00E24A73" w:rsidRPr="00741FE3">
              <w:rPr>
                <w:rFonts w:ascii="Times New Roman" w:hAnsi="Times New Roman" w:cs="Times New Roman"/>
                <w:sz w:val="24"/>
                <w:szCs w:val="24"/>
              </w:rPr>
              <w:t>się jednost</w:t>
            </w:r>
            <w:r w:rsidR="00550C55">
              <w:rPr>
                <w:rFonts w:ascii="Times New Roman" w:hAnsi="Times New Roman" w:cs="Times New Roman"/>
                <w:sz w:val="24"/>
                <w:szCs w:val="24"/>
              </w:rPr>
              <w:t>kach</w:t>
            </w:r>
            <w:r w:rsidR="00E24A73"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, a więc: nawiązywano kontakty zmierzające do pozyskiwania opinii na temat wiedzy, umiejętności i kompetencji odbywających praktyki.  Po zakończeniu praktyk poddawano analizie opinie wystawione przez opiekunów praktyk. </w:t>
            </w:r>
            <w:r w:rsidR="00741FE3" w:rsidRPr="00741FE3">
              <w:rPr>
                <w:rFonts w:ascii="Times New Roman" w:hAnsi="Times New Roman" w:cs="Times New Roman"/>
                <w:sz w:val="24"/>
                <w:szCs w:val="24"/>
              </w:rPr>
              <w:t>Pracodawcy wypełniali formularze opinii o praktykancie, gdzie szczegółowo oceniali studenta, jego kompetencje i zaangażowanie. Opinie były analizowane przez koordynatora praktyk i stanowi</w:t>
            </w:r>
            <w:r w:rsidR="00550C55">
              <w:rPr>
                <w:rFonts w:ascii="Times New Roman" w:hAnsi="Times New Roman" w:cs="Times New Roman"/>
                <w:sz w:val="24"/>
                <w:szCs w:val="24"/>
              </w:rPr>
              <w:t>ły</w:t>
            </w:r>
            <w:r w:rsidR="00741FE3"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 materiał dla </w:t>
            </w:r>
            <w:r w:rsidR="00550C55">
              <w:rPr>
                <w:rFonts w:ascii="Times New Roman" w:hAnsi="Times New Roman" w:cs="Times New Roman"/>
                <w:sz w:val="24"/>
                <w:szCs w:val="24"/>
              </w:rPr>
              <w:t>prac Rady P</w:t>
            </w:r>
            <w:r w:rsidR="00741FE3"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rogramowej w zakresie dopasowywania programu studiów do rynku pracy. </w:t>
            </w:r>
            <w:r w:rsidR="00E24A73" w:rsidRPr="00741FE3">
              <w:rPr>
                <w:rFonts w:ascii="Times New Roman" w:hAnsi="Times New Roman" w:cs="Times New Roman"/>
                <w:sz w:val="24"/>
                <w:szCs w:val="24"/>
              </w:rPr>
              <w:t>Wnioski omawiane były ze studentami podczas ustalania oceny z praktyk przez koordynatora.</w:t>
            </w:r>
          </w:p>
          <w:p w:rsidR="006E257A" w:rsidRPr="00E24A73" w:rsidRDefault="00E24A73" w:rsidP="003601F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niektórych Instytutach </w:t>
            </w:r>
            <w:r w:rsidR="00283A4E" w:rsidRPr="00E24A73">
              <w:rPr>
                <w:rFonts w:ascii="Times New Roman" w:hAnsi="Times New Roman" w:cs="Times New Roman"/>
                <w:sz w:val="24"/>
                <w:szCs w:val="24"/>
              </w:rPr>
              <w:t xml:space="preserve">Zespół ds. Jakości Kształcenia UO oraz Centrum Zawodowej Aktywizacji </w:t>
            </w:r>
            <w:r w:rsidR="00283A4E" w:rsidRPr="00E24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Studentów UO na bieżąco prowadził monitoring procesu odbywania praktyk. Po przeprowadzeniu cyklu dydaktycznego główni współpracownicy w zakresie praktyk studenckich przedstawi</w:t>
            </w:r>
            <w:r w:rsidRPr="00E24A73">
              <w:rPr>
                <w:rFonts w:ascii="Times New Roman" w:hAnsi="Times New Roman" w:cs="Times New Roman"/>
                <w:sz w:val="24"/>
                <w:szCs w:val="24"/>
              </w:rPr>
              <w:t>ali</w:t>
            </w:r>
            <w:r w:rsidR="00283A4E" w:rsidRPr="00E24A73">
              <w:rPr>
                <w:rFonts w:ascii="Times New Roman" w:hAnsi="Times New Roman" w:cs="Times New Roman"/>
                <w:sz w:val="24"/>
                <w:szCs w:val="24"/>
              </w:rPr>
              <w:t xml:space="preserve"> opini</w:t>
            </w:r>
            <w:r w:rsidRPr="00E24A7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83A4E" w:rsidRPr="00E24A73">
              <w:rPr>
                <w:rFonts w:ascii="Times New Roman" w:hAnsi="Times New Roman" w:cs="Times New Roman"/>
                <w:sz w:val="24"/>
                <w:szCs w:val="24"/>
              </w:rPr>
              <w:t xml:space="preserve"> z zakresu odbywania praktyk studenckich. Wnioski odnoszące się do opinii pracodawców wprowadzane </w:t>
            </w:r>
            <w:r w:rsidRPr="00E24A73">
              <w:rPr>
                <w:rFonts w:ascii="Times New Roman" w:hAnsi="Times New Roman" w:cs="Times New Roman"/>
                <w:sz w:val="24"/>
                <w:szCs w:val="24"/>
              </w:rPr>
              <w:t>były</w:t>
            </w:r>
            <w:r w:rsidR="00283A4E" w:rsidRPr="00E24A73">
              <w:rPr>
                <w:rFonts w:ascii="Times New Roman" w:hAnsi="Times New Roman" w:cs="Times New Roman"/>
                <w:sz w:val="24"/>
                <w:szCs w:val="24"/>
              </w:rPr>
              <w:t xml:space="preserve"> na bieżąco w proces odbywania praktyk</w:t>
            </w:r>
            <w:r w:rsidR="009B5F55" w:rsidRPr="00E24A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3A4E" w:rsidRPr="00E24A73">
              <w:rPr>
                <w:rFonts w:ascii="Times New Roman" w:hAnsi="Times New Roman" w:cs="Times New Roman"/>
                <w:sz w:val="24"/>
                <w:szCs w:val="24"/>
              </w:rPr>
              <w:t xml:space="preserve"> którym zarządza w Centrum Zawodowej Aktywizacji Studentów UO.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DA7" w:rsidRPr="002838CA" w:rsidRDefault="00E24A73" w:rsidP="00550C5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Nieco inaczej </w:t>
            </w:r>
            <w:r w:rsidR="00741FE3"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przebiegało też pozyskiwanie opinii na </w:t>
            </w:r>
            <w:r w:rsidR="00DC0BF7" w:rsidRPr="00741FE3">
              <w:rPr>
                <w:rFonts w:ascii="Times New Roman" w:hAnsi="Times New Roman" w:cs="Times New Roman"/>
                <w:sz w:val="24"/>
                <w:szCs w:val="24"/>
              </w:rPr>
              <w:t>kierunk</w:t>
            </w:r>
            <w:r w:rsidR="00741FE3" w:rsidRPr="00741FE3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DC0BF7"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 nauczycielski</w:t>
            </w:r>
            <w:r w:rsidR="00741FE3"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ch, gdzie </w:t>
            </w:r>
            <w:r w:rsidR="00DC0BF7" w:rsidRPr="00741FE3">
              <w:rPr>
                <w:rFonts w:ascii="Times New Roman" w:hAnsi="Times New Roman" w:cs="Times New Roman"/>
                <w:sz w:val="24"/>
                <w:szCs w:val="24"/>
              </w:rPr>
              <w:t>realiz</w:t>
            </w:r>
            <w:r w:rsidR="00741FE3"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owane są dwie </w:t>
            </w:r>
            <w:r w:rsidR="00DC0BF7" w:rsidRPr="00741FE3">
              <w:rPr>
                <w:rFonts w:ascii="Times New Roman" w:hAnsi="Times New Roman" w:cs="Times New Roman"/>
                <w:sz w:val="24"/>
                <w:szCs w:val="24"/>
              </w:rPr>
              <w:t>formy praktyk</w:t>
            </w:r>
            <w:r w:rsidR="00741FE3"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C0BF7"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W bieżącym roku zorganizowano spotkanie z </w:t>
            </w:r>
            <w:r w:rsidR="00550C5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C0BF7"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yrektorami szkół i przedszkoli, opiekunami praktyk i nauczycielami akademickimi, którzy odpowiadają za organizację i efekty kształcenia. Celem spotkania było zwrócenie uwagi na powiązanie teorii z praktyką i przygotowanie studentów do pracy w przedszkolu i klasach I-III szkoły podstawowej. Dyrektorzy i opiekunowie skoncentrowali się na ukazaniu opinii studentów realizujących praktykę pedagogiczną. </w:t>
            </w:r>
          </w:p>
        </w:tc>
      </w:tr>
      <w:tr w:rsidR="006E257A" w:rsidRPr="002838CA" w:rsidTr="006F506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7A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7A" w:rsidRPr="00DB09F5" w:rsidRDefault="006E257A" w:rsidP="00283A4E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9F5">
              <w:rPr>
                <w:rFonts w:ascii="Times New Roman" w:hAnsi="Times New Roman" w:cs="Times New Roman"/>
                <w:b/>
                <w:sz w:val="23"/>
                <w:szCs w:val="23"/>
              </w:rPr>
              <w:t>Czy prowadzony był monitoring system</w:t>
            </w:r>
            <w:r w:rsidR="00741FE3">
              <w:rPr>
                <w:rFonts w:ascii="Times New Roman" w:hAnsi="Times New Roman" w:cs="Times New Roman"/>
                <w:b/>
                <w:sz w:val="23"/>
                <w:szCs w:val="23"/>
              </w:rPr>
              <w:t>u</w:t>
            </w:r>
            <w:r w:rsidRPr="00DB09F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praktyk studenckich?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283A4E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E3" w:rsidRPr="00741FE3" w:rsidRDefault="006F5064" w:rsidP="003601F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BC">
              <w:rPr>
                <w:rFonts w:ascii="Times New Roman" w:hAnsi="Times New Roman" w:cs="Times New Roman"/>
                <w:sz w:val="24"/>
                <w:szCs w:val="24"/>
              </w:rPr>
              <w:t>Prowadzono monitoring w zakresie  praktyk studenckich: rozmowy z podmiotami prowadzącymi i mogącymi prowadzić praktyki</w:t>
            </w:r>
            <w:r w:rsidR="00DC09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0DA7"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Monitoring praktyk przeprowadzany </w:t>
            </w:r>
            <w:r w:rsidR="00DC09BC">
              <w:rPr>
                <w:rFonts w:ascii="Times New Roman" w:hAnsi="Times New Roman" w:cs="Times New Roman"/>
                <w:sz w:val="24"/>
                <w:szCs w:val="24"/>
              </w:rPr>
              <w:t>był</w:t>
            </w:r>
            <w:r w:rsidR="00140DA7"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 głównie podczas praktyk śródrocznych. Monitoring praktyk pedagogicznych ciągłych i zawodowych prowadzony </w:t>
            </w:r>
            <w:r w:rsidR="00DC09BC">
              <w:rPr>
                <w:rFonts w:ascii="Times New Roman" w:hAnsi="Times New Roman" w:cs="Times New Roman"/>
                <w:sz w:val="24"/>
                <w:szCs w:val="24"/>
              </w:rPr>
              <w:t xml:space="preserve">był jedynie </w:t>
            </w:r>
            <w:r w:rsidR="00140DA7"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wybiórczo lub w przypadku zgłoszenia problemu ze strony pracodawców. </w:t>
            </w:r>
          </w:p>
          <w:p w:rsidR="00DC09BC" w:rsidRDefault="00DC09BC" w:rsidP="003601F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niektórych przypadkach z</w:t>
            </w:r>
            <w:r w:rsidRPr="00DC09BC">
              <w:rPr>
                <w:rFonts w:ascii="Times New Roman" w:hAnsi="Times New Roman" w:cs="Times New Roman"/>
                <w:sz w:val="24"/>
                <w:szCs w:val="24"/>
              </w:rPr>
              <w:t>e względu na niewielk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DC09BC">
              <w:rPr>
                <w:rFonts w:ascii="Times New Roman" w:hAnsi="Times New Roman" w:cs="Times New Roman"/>
                <w:sz w:val="24"/>
                <w:szCs w:val="24"/>
              </w:rPr>
              <w:t xml:space="preserve"> grupy studenckie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odbywające praktyki zrezygnowano</w:t>
            </w:r>
            <w:r w:rsidRPr="00DC09BC">
              <w:rPr>
                <w:rFonts w:ascii="Times New Roman" w:hAnsi="Times New Roman" w:cs="Times New Roman"/>
                <w:sz w:val="24"/>
                <w:szCs w:val="24"/>
              </w:rPr>
              <w:t xml:space="preserve"> ze stosowanego w ubiegłych latach formularza oceny praktyki przez studenta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C09BC">
              <w:rPr>
                <w:rFonts w:ascii="Times New Roman" w:hAnsi="Times New Roman" w:cs="Times New Roman"/>
                <w:sz w:val="24"/>
                <w:szCs w:val="24"/>
              </w:rPr>
              <w:t>przed i po jej odbyciu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09BC">
              <w:rPr>
                <w:rFonts w:ascii="Times New Roman" w:hAnsi="Times New Roman" w:cs="Times New Roman"/>
                <w:sz w:val="24"/>
                <w:szCs w:val="24"/>
              </w:rPr>
              <w:t>. Zamiast tego, prowadz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ono</w:t>
            </w:r>
            <w:r w:rsidRPr="00DC09BC">
              <w:rPr>
                <w:rFonts w:ascii="Times New Roman" w:hAnsi="Times New Roman" w:cs="Times New Roman"/>
                <w:sz w:val="24"/>
                <w:szCs w:val="24"/>
              </w:rPr>
              <w:t xml:space="preserve"> indywidualne rozmowy ze studentami odbywającymi praktyki w celu oceny ich przydatności oraz wykorzystania nabytych w toku studiów umiejętności.</w:t>
            </w:r>
          </w:p>
          <w:p w:rsidR="00BB5652" w:rsidRPr="002838CA" w:rsidRDefault="00741FE3" w:rsidP="00550C5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Jedna z jednostek sprawozdających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zwróciła uwagę</w:t>
            </w:r>
            <w:r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r w:rsidR="00140DA7" w:rsidRPr="00741FE3">
              <w:rPr>
                <w:rFonts w:ascii="Times New Roman" w:hAnsi="Times New Roman" w:cs="Times New Roman"/>
                <w:sz w:val="24"/>
                <w:szCs w:val="24"/>
              </w:rPr>
              <w:t>problem, iż opiekunowie praktyk z ramienia UO nie mają żadnych gratyfikacji finansowy</w:t>
            </w:r>
            <w:r w:rsidR="00550C55">
              <w:rPr>
                <w:rFonts w:ascii="Times New Roman" w:hAnsi="Times New Roman" w:cs="Times New Roman"/>
                <w:sz w:val="24"/>
                <w:szCs w:val="24"/>
              </w:rPr>
              <w:t xml:space="preserve">ch za kontrolowanie praktyk oraz, że </w:t>
            </w:r>
            <w:r w:rsidR="00140DA7" w:rsidRPr="00741FE3">
              <w:rPr>
                <w:rFonts w:ascii="Times New Roman" w:hAnsi="Times New Roman" w:cs="Times New Roman"/>
                <w:sz w:val="24"/>
                <w:szCs w:val="24"/>
              </w:rPr>
              <w:t xml:space="preserve">te godziny nie są wliczone do pensum. </w:t>
            </w:r>
          </w:p>
        </w:tc>
      </w:tr>
      <w:tr w:rsidR="006E257A" w:rsidRPr="002838CA" w:rsidTr="006F506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7A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7A" w:rsidRPr="00DB09F5" w:rsidRDefault="006E257A" w:rsidP="00283A4E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9F5">
              <w:rPr>
                <w:rFonts w:ascii="Times New Roman" w:hAnsi="Times New Roman" w:cs="Times New Roman"/>
                <w:b/>
                <w:sz w:val="23"/>
                <w:szCs w:val="23"/>
              </w:rPr>
              <w:t>Czy podejmowano działania w celu aktywizacji działalności organizacji studenckich?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283A4E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52" w:rsidRPr="002838CA" w:rsidRDefault="00550C55" w:rsidP="00550C5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Wszystkie Instytuty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prowadziły działania w celu aktywizacji </w:t>
            </w:r>
            <w:r w:rsidR="00F660E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>ół</w:t>
            </w:r>
            <w:r w:rsidR="00F660E1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>tudenckich</w:t>
            </w:r>
            <w:r w:rsidR="00F660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polegające na stałej</w:t>
            </w:r>
            <w:r w:rsidR="00283A4E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współprac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83A4E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D</w:t>
            </w:r>
            <w:r w:rsidR="00283A4E" w:rsidRPr="00791C36">
              <w:rPr>
                <w:rFonts w:ascii="Times New Roman" w:hAnsi="Times New Roman" w:cs="Times New Roman"/>
                <w:sz w:val="24"/>
                <w:szCs w:val="24"/>
              </w:rPr>
              <w:t>yrekcj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283A4E" w:rsidRPr="00791C36">
              <w:rPr>
                <w:rFonts w:ascii="Times New Roman" w:hAnsi="Times New Roman" w:cs="Times New Roman"/>
                <w:sz w:val="24"/>
                <w:szCs w:val="24"/>
              </w:rPr>
              <w:t>, opiekun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>ami</w:t>
            </w:r>
            <w:r w:rsidR="00283A4E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poszczególnych lat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Kół N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>aukowych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3A4E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w celu aktywizowania działalności studenckiej w zakresie pracy naukowej i organizacyjnej.  Efektem tych działań był szereg aktywności podejmowanych przez studentów 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>Wydziału Nauk Społecznych, takich jak:</w:t>
            </w:r>
            <w:r w:rsidR="00283A4E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aktywność badawcza związana z przeprowadzaniem badań sondażowych, 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>udział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 w:rsidR="00581681" w:rsidRPr="00791C36">
              <w:rPr>
                <w:rFonts w:ascii="Times New Roman" w:hAnsi="Times New Roman" w:cs="Times New Roman"/>
                <w:sz w:val="24"/>
                <w:szCs w:val="24"/>
              </w:rPr>
              <w:t>Festiwal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81681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Nauki, Piknik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81681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Naukowy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zorganizowanie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warsztat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581681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dla uczniów szkół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ponadpodstawowych</w:t>
            </w:r>
            <w:r w:rsidR="00581681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681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ystawy, 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81681" w:rsidRPr="00791C36">
              <w:rPr>
                <w:rFonts w:ascii="Times New Roman" w:hAnsi="Times New Roman" w:cs="Times New Roman"/>
                <w:sz w:val="24"/>
                <w:szCs w:val="24"/>
              </w:rPr>
              <w:t>onf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>erencj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studencko-doktoranckie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AE1B80">
              <w:rPr>
                <w:rFonts w:ascii="Times New Roman" w:hAnsi="Times New Roman" w:cs="Times New Roman"/>
                <w:sz w:val="24"/>
                <w:szCs w:val="24"/>
              </w:rPr>
              <w:t xml:space="preserve"> itp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1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Szczegółowe informacje na ten </w:t>
            </w:r>
            <w:r w:rsidR="00791C36">
              <w:rPr>
                <w:rFonts w:ascii="Times New Roman" w:hAnsi="Times New Roman" w:cs="Times New Roman"/>
                <w:sz w:val="24"/>
                <w:szCs w:val="24"/>
              </w:rPr>
              <w:t xml:space="preserve">temat </w:t>
            </w:r>
            <w:r w:rsidR="00F660E1">
              <w:rPr>
                <w:rFonts w:ascii="Times New Roman" w:hAnsi="Times New Roman" w:cs="Times New Roman"/>
                <w:sz w:val="24"/>
                <w:szCs w:val="24"/>
              </w:rPr>
              <w:t>zawarte są w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BB5652" w:rsidRPr="00791C36">
              <w:rPr>
                <w:rFonts w:ascii="Times New Roman" w:hAnsi="Times New Roman" w:cs="Times New Roman"/>
                <w:sz w:val="24"/>
                <w:szCs w:val="24"/>
              </w:rPr>
              <w:t>aport</w:t>
            </w:r>
            <w:r w:rsidR="00F660E1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BB5652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z działa</w:t>
            </w:r>
            <w:r w:rsidR="00F660E1">
              <w:rPr>
                <w:rFonts w:ascii="Times New Roman" w:hAnsi="Times New Roman" w:cs="Times New Roman"/>
                <w:sz w:val="24"/>
                <w:szCs w:val="24"/>
              </w:rPr>
              <w:t>lności</w:t>
            </w:r>
            <w:r w:rsidR="00BB5652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>Kół</w:t>
            </w:r>
            <w:r w:rsidR="00BB5652" w:rsidRPr="00791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C36" w:rsidRPr="00791C36">
              <w:rPr>
                <w:rFonts w:ascii="Times New Roman" w:hAnsi="Times New Roman" w:cs="Times New Roman"/>
                <w:sz w:val="24"/>
                <w:szCs w:val="24"/>
              </w:rPr>
              <w:t>poszczególnych Instytutów.</w:t>
            </w:r>
          </w:p>
        </w:tc>
      </w:tr>
      <w:tr w:rsidR="006E257A" w:rsidRPr="002838CA" w:rsidTr="006F506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7A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7A" w:rsidRPr="00DB09F5" w:rsidRDefault="006E257A" w:rsidP="00283A4E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9F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Czy organizowane były dodatkowe zajęcia dla </w:t>
            </w:r>
            <w:r w:rsidRPr="00DB09F5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studentów (wykłady otwarte, konferencje naukowe, warsztaty, wyjazdy studyjne itp.).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283A4E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87" w:rsidRPr="003E1487" w:rsidRDefault="00283A4E" w:rsidP="003E1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487">
              <w:rPr>
                <w:rFonts w:ascii="Times New Roman" w:hAnsi="Times New Roman" w:cs="Times New Roman"/>
                <w:sz w:val="24"/>
                <w:szCs w:val="24"/>
              </w:rPr>
              <w:t xml:space="preserve">W roku akademickim 2017/2018 </w:t>
            </w:r>
            <w:r w:rsidR="00F660E1" w:rsidRPr="003E1487">
              <w:rPr>
                <w:rFonts w:ascii="Times New Roman" w:hAnsi="Times New Roman" w:cs="Times New Roman"/>
                <w:sz w:val="24"/>
                <w:szCs w:val="24"/>
              </w:rPr>
              <w:t>Instytuty WNS z</w:t>
            </w:r>
            <w:r w:rsidRPr="003E1487">
              <w:rPr>
                <w:rFonts w:ascii="Times New Roman" w:hAnsi="Times New Roman" w:cs="Times New Roman"/>
                <w:sz w:val="24"/>
                <w:szCs w:val="24"/>
              </w:rPr>
              <w:t>organizowa</w:t>
            </w:r>
            <w:r w:rsidR="00F660E1" w:rsidRPr="003E1487">
              <w:rPr>
                <w:rFonts w:ascii="Times New Roman" w:hAnsi="Times New Roman" w:cs="Times New Roman"/>
                <w:sz w:val="24"/>
                <w:szCs w:val="24"/>
              </w:rPr>
              <w:t>ły</w:t>
            </w:r>
            <w:r w:rsidRPr="003E1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0E1" w:rsidRPr="003E1487">
              <w:rPr>
                <w:rFonts w:ascii="Times New Roman" w:hAnsi="Times New Roman" w:cs="Times New Roman"/>
                <w:sz w:val="24"/>
                <w:szCs w:val="24"/>
              </w:rPr>
              <w:t xml:space="preserve">dla studentów </w:t>
            </w:r>
            <w:r w:rsidRPr="003E1487">
              <w:rPr>
                <w:rFonts w:ascii="Times New Roman" w:hAnsi="Times New Roman" w:cs="Times New Roman"/>
                <w:sz w:val="24"/>
                <w:szCs w:val="24"/>
              </w:rPr>
              <w:t xml:space="preserve">naukowe spotkania otwarte, </w:t>
            </w:r>
            <w:r w:rsidR="00F660E1" w:rsidRPr="003E1487">
              <w:rPr>
                <w:rFonts w:ascii="Times New Roman" w:hAnsi="Times New Roman" w:cs="Times New Roman"/>
                <w:sz w:val="24"/>
                <w:szCs w:val="24"/>
              </w:rPr>
              <w:t>konferencje, Pogadalnię Filozoficzną, zajęcia warsztatowe, wyjazd terenowe i integracyjno-</w:t>
            </w:r>
            <w:r w:rsidR="00F660E1" w:rsidRPr="003E1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studyjne</w:t>
            </w:r>
            <w:r w:rsidR="00F660E1" w:rsidRPr="003E1487">
              <w:t xml:space="preserve"> </w:t>
            </w:r>
            <w:r w:rsidR="00F660E1" w:rsidRPr="003E1487">
              <w:rPr>
                <w:rFonts w:ascii="Times New Roman" w:hAnsi="Times New Roman" w:cs="Times New Roman"/>
                <w:sz w:val="24"/>
                <w:szCs w:val="24"/>
              </w:rPr>
              <w:t xml:space="preserve">warsztaty teatralne i terapeutyczne, </w:t>
            </w:r>
            <w:r w:rsidR="003E1487" w:rsidRPr="003E1487">
              <w:rPr>
                <w:rFonts w:ascii="Times New Roman" w:hAnsi="Times New Roman" w:cs="Times New Roman"/>
                <w:sz w:val="24"/>
                <w:szCs w:val="24"/>
              </w:rPr>
              <w:t>spotkanie w Centrum Dialogi i Partnerstwa Obywatelskiego, szkolenia w Akademickim Inkubatorze Przedsiębiorczości (zakończone uzyskaniem certyfikatu), s</w:t>
            </w:r>
            <w:r w:rsidR="00A95ADB">
              <w:rPr>
                <w:rFonts w:ascii="Times New Roman" w:hAnsi="Times New Roman" w:cs="Times New Roman"/>
                <w:sz w:val="24"/>
                <w:szCs w:val="24"/>
              </w:rPr>
              <w:t>potkania</w:t>
            </w:r>
            <w:r w:rsidR="003E1487" w:rsidRPr="003E1487">
              <w:rPr>
                <w:rFonts w:ascii="Times New Roman" w:hAnsi="Times New Roman" w:cs="Times New Roman"/>
                <w:sz w:val="24"/>
                <w:szCs w:val="24"/>
              </w:rPr>
              <w:t xml:space="preserve"> studentów w Biurze Karier (informacje na temat oferty Biura dla studentów: staże, praktyki, itp.), wyjazd studentów na egzaminy w ramach Certyfikatu SPSS do Krakowa. </w:t>
            </w:r>
          </w:p>
          <w:p w:rsidR="006E257A" w:rsidRPr="003E1487" w:rsidRDefault="00F660E1" w:rsidP="003601F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487">
              <w:rPr>
                <w:rFonts w:ascii="Times New Roman" w:hAnsi="Times New Roman" w:cs="Times New Roman"/>
                <w:sz w:val="24"/>
                <w:szCs w:val="24"/>
              </w:rPr>
              <w:t>Studenci</w:t>
            </w:r>
            <w:r w:rsidR="00283A4E" w:rsidRPr="003E1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487">
              <w:rPr>
                <w:rFonts w:ascii="Times New Roman" w:hAnsi="Times New Roman" w:cs="Times New Roman"/>
                <w:sz w:val="24"/>
                <w:szCs w:val="24"/>
              </w:rPr>
              <w:t>wzięli też czynny udział</w:t>
            </w:r>
            <w:r w:rsidR="00283A4E" w:rsidRPr="003E1487">
              <w:rPr>
                <w:rFonts w:ascii="Times New Roman" w:hAnsi="Times New Roman" w:cs="Times New Roman"/>
                <w:sz w:val="24"/>
                <w:szCs w:val="24"/>
              </w:rPr>
              <w:t xml:space="preserve"> ćwiczenia</w:t>
            </w:r>
            <w:r w:rsidRPr="003E1487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283A4E" w:rsidRPr="003E1487">
              <w:rPr>
                <w:rFonts w:ascii="Times New Roman" w:hAnsi="Times New Roman" w:cs="Times New Roman"/>
                <w:sz w:val="24"/>
                <w:szCs w:val="24"/>
              </w:rPr>
              <w:t xml:space="preserve"> antyterrorystycznych </w:t>
            </w:r>
            <w:r w:rsidR="00AE1B8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83A4E" w:rsidRPr="003E1487">
              <w:rPr>
                <w:rFonts w:ascii="Times New Roman" w:hAnsi="Times New Roman" w:cs="Times New Roman"/>
                <w:sz w:val="24"/>
                <w:szCs w:val="24"/>
              </w:rPr>
              <w:t>Kocioł`18</w:t>
            </w:r>
            <w:r w:rsidR="00AE1B8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3E1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3A4E" w:rsidRPr="003E1487">
              <w:rPr>
                <w:rFonts w:ascii="Times New Roman" w:hAnsi="Times New Roman" w:cs="Times New Roman"/>
                <w:sz w:val="24"/>
                <w:szCs w:val="24"/>
              </w:rPr>
              <w:t xml:space="preserve"> które realizowane były przez Komendę Wojewódzką Policji na terenie kampusu UO.</w:t>
            </w:r>
          </w:p>
          <w:p w:rsidR="006F5064" w:rsidRPr="002838CA" w:rsidRDefault="003E1487" w:rsidP="003E1487">
            <w:pPr>
              <w:pStyle w:val="western"/>
              <w:spacing w:before="0" w:beforeAutospacing="0"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487">
              <w:rPr>
                <w:rFonts w:ascii="Times New Roman" w:hAnsi="Times New Roman"/>
                <w:sz w:val="24"/>
                <w:szCs w:val="24"/>
              </w:rPr>
              <w:t>Sprawozdający zwracają uwagę, że przeszkodą do szerszej dzi</w:t>
            </w:r>
            <w:r>
              <w:rPr>
                <w:rFonts w:ascii="Times New Roman" w:hAnsi="Times New Roman"/>
                <w:sz w:val="24"/>
                <w:szCs w:val="24"/>
              </w:rPr>
              <w:t>ałalności</w:t>
            </w:r>
            <w:r w:rsidRPr="003E1487">
              <w:rPr>
                <w:rFonts w:ascii="Times New Roman" w:hAnsi="Times New Roman"/>
                <w:sz w:val="24"/>
                <w:szCs w:val="24"/>
              </w:rPr>
              <w:t xml:space="preserve"> na rzecz studentów jest b</w:t>
            </w:r>
            <w:r>
              <w:rPr>
                <w:rFonts w:ascii="Times New Roman" w:hAnsi="Times New Roman"/>
                <w:sz w:val="24"/>
                <w:szCs w:val="24"/>
              </w:rPr>
              <w:t>ra</w:t>
            </w:r>
            <w:r w:rsidRPr="003E1487">
              <w:rPr>
                <w:rFonts w:ascii="Times New Roman" w:hAnsi="Times New Roman"/>
                <w:sz w:val="24"/>
                <w:szCs w:val="24"/>
              </w:rPr>
              <w:t xml:space="preserve">k środków finansowych. </w:t>
            </w:r>
            <w:r w:rsidR="00BB5652" w:rsidRPr="003E1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257A" w:rsidRPr="002838CA" w:rsidTr="006F5064">
        <w:trPr>
          <w:trHeight w:val="22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7A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7A" w:rsidRPr="00DB09F5" w:rsidRDefault="006E257A" w:rsidP="00283A4E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9F5">
              <w:rPr>
                <w:rFonts w:ascii="Times New Roman" w:hAnsi="Times New Roman" w:cs="Times New Roman"/>
                <w:b/>
                <w:sz w:val="23"/>
                <w:szCs w:val="23"/>
              </w:rPr>
              <w:t>Czy zapewniono studentom odpowiednie warunki realizacji zajęć dydaktycznych? (wyposażenie sal, laboratoriów, likwidacja barier architektonicznych itp.)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283A4E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F7" w:rsidRPr="002838CA" w:rsidRDefault="0068187E" w:rsidP="00AE1B8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6D3D">
              <w:rPr>
                <w:rFonts w:ascii="Times New Roman" w:hAnsi="Times New Roman" w:cs="Times New Roman"/>
                <w:sz w:val="24"/>
                <w:szCs w:val="24"/>
              </w:rPr>
              <w:t>Według części sprawozdających s</w:t>
            </w:r>
            <w:r w:rsidR="006F5064" w:rsidRPr="00536D3D">
              <w:rPr>
                <w:rFonts w:ascii="Times New Roman" w:hAnsi="Times New Roman" w:cs="Times New Roman"/>
                <w:sz w:val="24"/>
                <w:szCs w:val="24"/>
              </w:rPr>
              <w:t xml:space="preserve">tudentom zapewniono odpowiednie warunki realizacji zajęć dydaktycznych. Uwzględniały one między innymi wybór odpowiedniej sali do zajęć (w tym </w:t>
            </w:r>
            <w:r w:rsidR="00F43357" w:rsidRPr="00536D3D">
              <w:rPr>
                <w:rFonts w:ascii="Times New Roman" w:hAnsi="Times New Roman" w:cs="Times New Roman"/>
                <w:sz w:val="24"/>
                <w:szCs w:val="24"/>
              </w:rPr>
              <w:t>zajęć</w:t>
            </w:r>
            <w:r w:rsidR="006F5064" w:rsidRPr="00536D3D">
              <w:rPr>
                <w:rFonts w:ascii="Times New Roman" w:hAnsi="Times New Roman" w:cs="Times New Roman"/>
                <w:sz w:val="24"/>
                <w:szCs w:val="24"/>
              </w:rPr>
              <w:t xml:space="preserve"> warsztatowych) oraz wykorzystanie rzutników multimedialnych i pomocy dydaktycznych.</w:t>
            </w:r>
            <w:r w:rsidR="0053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B80" w:rsidRPr="00AE1B80">
              <w:rPr>
                <w:rFonts w:ascii="Times New Roman" w:hAnsi="Times New Roman" w:cs="Times New Roman"/>
                <w:sz w:val="24"/>
                <w:szCs w:val="24"/>
              </w:rPr>
              <w:t xml:space="preserve">W budynku przy Oleskiej 48 wyremontowane zostały ubikacje, pomalowane korytarze i niektóre sale dydaktyczne. </w:t>
            </w:r>
            <w:r w:rsidR="00581681" w:rsidRPr="00536D3D">
              <w:rPr>
                <w:rFonts w:ascii="Times New Roman" w:hAnsi="Times New Roman" w:cs="Times New Roman"/>
                <w:sz w:val="24"/>
                <w:szCs w:val="24"/>
              </w:rPr>
              <w:t>Instytut</w:t>
            </w:r>
            <w:r w:rsidR="00F43357" w:rsidRPr="00536D3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581681" w:rsidRPr="00536D3D">
              <w:rPr>
                <w:rFonts w:ascii="Times New Roman" w:hAnsi="Times New Roman" w:cs="Times New Roman"/>
                <w:sz w:val="24"/>
                <w:szCs w:val="24"/>
              </w:rPr>
              <w:t xml:space="preserve"> stale doposaża</w:t>
            </w:r>
            <w:r w:rsidR="00F43357" w:rsidRPr="00536D3D">
              <w:rPr>
                <w:rFonts w:ascii="Times New Roman" w:hAnsi="Times New Roman" w:cs="Times New Roman"/>
                <w:sz w:val="24"/>
                <w:szCs w:val="24"/>
              </w:rPr>
              <w:t>ją</w:t>
            </w:r>
            <w:r w:rsidR="00581681" w:rsidRPr="0053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357" w:rsidRPr="00536D3D">
              <w:rPr>
                <w:rFonts w:ascii="Times New Roman" w:hAnsi="Times New Roman" w:cs="Times New Roman"/>
                <w:sz w:val="24"/>
                <w:szCs w:val="24"/>
              </w:rPr>
              <w:t xml:space="preserve">sale dydaktyczne </w:t>
            </w:r>
            <w:r w:rsidR="00581681" w:rsidRPr="00536D3D">
              <w:rPr>
                <w:rFonts w:ascii="Times New Roman" w:hAnsi="Times New Roman" w:cs="Times New Roman"/>
                <w:sz w:val="24"/>
                <w:szCs w:val="24"/>
              </w:rPr>
              <w:t>w nowy sprzęt, jednak potrze</w:t>
            </w:r>
            <w:r w:rsidR="00536D3D">
              <w:rPr>
                <w:rFonts w:ascii="Times New Roman" w:hAnsi="Times New Roman" w:cs="Times New Roman"/>
                <w:sz w:val="24"/>
                <w:szCs w:val="24"/>
              </w:rPr>
              <w:t>bne</w:t>
            </w:r>
            <w:r w:rsidR="00581681" w:rsidRPr="00536D3D">
              <w:rPr>
                <w:rFonts w:ascii="Times New Roman" w:hAnsi="Times New Roman" w:cs="Times New Roman"/>
                <w:sz w:val="24"/>
                <w:szCs w:val="24"/>
              </w:rPr>
              <w:t xml:space="preserve"> są znacznie większe</w:t>
            </w:r>
            <w:r w:rsidR="00F43357" w:rsidRPr="00536D3D">
              <w:rPr>
                <w:rFonts w:ascii="Times New Roman" w:hAnsi="Times New Roman" w:cs="Times New Roman"/>
                <w:sz w:val="24"/>
                <w:szCs w:val="24"/>
              </w:rPr>
              <w:t xml:space="preserve"> nakłady</w:t>
            </w:r>
            <w:r w:rsidR="00581681" w:rsidRPr="00536D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43357" w:rsidRPr="00536D3D">
              <w:rPr>
                <w:rFonts w:ascii="Times New Roman" w:hAnsi="Times New Roman" w:cs="Times New Roman"/>
                <w:sz w:val="24"/>
                <w:szCs w:val="24"/>
              </w:rPr>
              <w:t>Nie udało się zlikwidować</w:t>
            </w:r>
            <w:r w:rsidR="00581681" w:rsidRPr="00536D3D">
              <w:rPr>
                <w:rFonts w:ascii="Times New Roman" w:hAnsi="Times New Roman" w:cs="Times New Roman"/>
                <w:sz w:val="24"/>
                <w:szCs w:val="24"/>
              </w:rPr>
              <w:t xml:space="preserve"> wszystkich barier architektonicznych.</w:t>
            </w:r>
            <w:r w:rsidR="00F43357" w:rsidRPr="0053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D3D">
              <w:rPr>
                <w:rFonts w:ascii="Times New Roman" w:hAnsi="Times New Roman" w:cs="Times New Roman"/>
                <w:sz w:val="24"/>
                <w:szCs w:val="24"/>
              </w:rPr>
              <w:t xml:space="preserve">Wybrane Instytuty doposażyły także </w:t>
            </w:r>
            <w:r w:rsidR="00EF1686">
              <w:rPr>
                <w:rFonts w:ascii="Times New Roman" w:hAnsi="Times New Roman" w:cs="Times New Roman"/>
                <w:sz w:val="24"/>
                <w:szCs w:val="24"/>
              </w:rPr>
              <w:t>Międzywydziałowe Bib</w:t>
            </w:r>
            <w:r w:rsidR="00536D3D">
              <w:rPr>
                <w:rFonts w:ascii="Times New Roman" w:hAnsi="Times New Roman" w:cs="Times New Roman"/>
                <w:sz w:val="24"/>
                <w:szCs w:val="24"/>
              </w:rPr>
              <w:t xml:space="preserve">lioteki </w:t>
            </w:r>
            <w:r w:rsidR="00E16406">
              <w:rPr>
                <w:rFonts w:ascii="Times New Roman" w:hAnsi="Times New Roman" w:cs="Times New Roman"/>
                <w:sz w:val="24"/>
                <w:szCs w:val="24"/>
              </w:rPr>
              <w:t xml:space="preserve">w pozycje </w:t>
            </w:r>
            <w:r w:rsidR="00BB5652" w:rsidRPr="00536D3D">
              <w:rPr>
                <w:rFonts w:ascii="Times New Roman" w:hAnsi="Times New Roman" w:cs="Times New Roman"/>
                <w:sz w:val="24"/>
                <w:szCs w:val="24"/>
              </w:rPr>
              <w:t>anglojęzycznych.</w:t>
            </w:r>
          </w:p>
        </w:tc>
      </w:tr>
      <w:tr w:rsidR="006E257A" w:rsidRPr="002838CA" w:rsidTr="006F506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7A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7A" w:rsidRPr="00DB09F5" w:rsidRDefault="006E257A" w:rsidP="006E257A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9F5">
              <w:rPr>
                <w:rFonts w:ascii="Times New Roman" w:hAnsi="Times New Roman" w:cs="Times New Roman"/>
                <w:b/>
                <w:sz w:val="23"/>
                <w:szCs w:val="23"/>
              </w:rPr>
              <w:t>Czy badane były losy absolwentów na poziomie instytutu (wydziału), jednostki prowadzącej działalność dydaktyczną?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283A4E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A" w:rsidRPr="00E16406" w:rsidRDefault="00E16406" w:rsidP="003601F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Sprawozdające jednostki w bardzo zróżnicowany sposób</w:t>
            </w:r>
            <w:r w:rsidR="006604B8">
              <w:rPr>
                <w:rFonts w:ascii="Times New Roman" w:hAnsi="Times New Roman" w:cs="Times New Roman"/>
                <w:sz w:val="24"/>
                <w:szCs w:val="24"/>
              </w:rPr>
              <w:t xml:space="preserve"> badały w minionym roku akademickim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losy </w:t>
            </w:r>
            <w:r w:rsidR="006604B8">
              <w:rPr>
                <w:rFonts w:ascii="Times New Roman" w:hAnsi="Times New Roman" w:cs="Times New Roman"/>
                <w:sz w:val="24"/>
                <w:szCs w:val="24"/>
              </w:rPr>
              <w:t xml:space="preserve">swoich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absolwentów, np. prz</w:t>
            </w:r>
            <w:r w:rsidR="00283A4E" w:rsidRPr="00E16406">
              <w:rPr>
                <w:rFonts w:ascii="Times New Roman" w:hAnsi="Times New Roman" w:cs="Times New Roman"/>
                <w:sz w:val="24"/>
                <w:szCs w:val="24"/>
              </w:rPr>
              <w:t>eprowadzono czwartą edycję projektu badawczego „Absolwent IP</w:t>
            </w:r>
            <w:r w:rsidR="006604B8">
              <w:rPr>
                <w:rFonts w:ascii="Times New Roman" w:hAnsi="Times New Roman" w:cs="Times New Roman"/>
                <w:sz w:val="24"/>
                <w:szCs w:val="24"/>
              </w:rPr>
              <w:t xml:space="preserve">”, podjęto </w:t>
            </w:r>
            <w:r w:rsidR="00283A4E" w:rsidRPr="00E16406">
              <w:rPr>
                <w:rFonts w:ascii="Times New Roman" w:hAnsi="Times New Roman" w:cs="Times New Roman"/>
                <w:sz w:val="24"/>
                <w:szCs w:val="24"/>
              </w:rPr>
              <w:t>pogłębioną współpracę z Akademickim Biurem Karier oraz Stowarzyszeniem Absolwentów UO.</w:t>
            </w:r>
          </w:p>
          <w:p w:rsidR="00581681" w:rsidRPr="00E16406" w:rsidRDefault="006604B8" w:rsidP="003601F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Badanie</w:t>
            </w:r>
            <w:r w:rsidR="006F5064" w:rsidRPr="00E16406">
              <w:rPr>
                <w:rFonts w:ascii="Times New Roman" w:hAnsi="Times New Roman" w:cs="Times New Roman"/>
                <w:sz w:val="24"/>
                <w:szCs w:val="24"/>
              </w:rPr>
              <w:t xml:space="preserve"> losów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bsolwentów na poziomie instytutów</w:t>
            </w:r>
            <w:r w:rsidR="006F5064" w:rsidRPr="00E16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polegało na gromadzeniu </w:t>
            </w:r>
            <w:r w:rsidR="00581681" w:rsidRPr="00E16406">
              <w:rPr>
                <w:rFonts w:ascii="Times New Roman" w:hAnsi="Times New Roman" w:cs="Times New Roman"/>
                <w:sz w:val="24"/>
                <w:szCs w:val="24"/>
              </w:rPr>
              <w:t xml:space="preserve"> informacje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miejscu zatrudnienia absolwentów, </w:t>
            </w:r>
            <w:r w:rsidR="00A63954">
              <w:rPr>
                <w:rFonts w:ascii="Times New Roman" w:hAnsi="Times New Roman" w:cs="Times New Roman"/>
                <w:sz w:val="24"/>
                <w:szCs w:val="24"/>
              </w:rPr>
              <w:t xml:space="preserve">w wybranych przypadkach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prowadzono też q</w:t>
            </w:r>
            <w:r w:rsidR="00DC0BF7" w:rsidRPr="00E16406">
              <w:rPr>
                <w:rFonts w:ascii="Times New Roman" w:hAnsi="Times New Roman" w:cs="Times New Roman"/>
                <w:sz w:val="24"/>
                <w:szCs w:val="24"/>
              </w:rPr>
              <w:t>uasi-monitoring.</w:t>
            </w:r>
            <w:r w:rsidR="00AE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B80" w:rsidRPr="00AE1B80">
              <w:rPr>
                <w:rFonts w:ascii="Times New Roman" w:hAnsi="Times New Roman" w:cs="Times New Roman"/>
                <w:sz w:val="24"/>
                <w:szCs w:val="24"/>
              </w:rPr>
              <w:t xml:space="preserve">Część absolwentów jest w stałym kontakcie z wykładowcami poprzez pracę w Instytucie na </w:t>
            </w:r>
            <w:r w:rsidR="00AE1B8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E1B80" w:rsidRPr="00AE1B80">
              <w:rPr>
                <w:rFonts w:ascii="Times New Roman" w:hAnsi="Times New Roman" w:cs="Times New Roman"/>
                <w:sz w:val="24"/>
                <w:szCs w:val="24"/>
              </w:rPr>
              <w:t xml:space="preserve">mowę-zlecenie lub </w:t>
            </w:r>
            <w:r w:rsidR="00AE1B80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AE1B80" w:rsidRPr="00AE1B80">
              <w:rPr>
                <w:rFonts w:ascii="Times New Roman" w:hAnsi="Times New Roman" w:cs="Times New Roman"/>
                <w:sz w:val="24"/>
                <w:szCs w:val="24"/>
              </w:rPr>
              <w:t>innych jednostkach uczelni</w:t>
            </w:r>
            <w:r w:rsidR="00AE1B80">
              <w:rPr>
                <w:rFonts w:ascii="Times New Roman" w:hAnsi="Times New Roman" w:cs="Times New Roman"/>
                <w:sz w:val="24"/>
                <w:szCs w:val="24"/>
              </w:rPr>
              <w:t xml:space="preserve"> lub przez</w:t>
            </w:r>
            <w:r w:rsidR="00AE1B80" w:rsidRPr="00AE1B80">
              <w:rPr>
                <w:rFonts w:ascii="Times New Roman" w:hAnsi="Times New Roman" w:cs="Times New Roman"/>
                <w:sz w:val="24"/>
                <w:szCs w:val="24"/>
              </w:rPr>
              <w:t xml:space="preserve"> kontakt z </w:t>
            </w:r>
            <w:r w:rsidR="00AE1B80">
              <w:rPr>
                <w:rFonts w:ascii="Times New Roman" w:hAnsi="Times New Roman" w:cs="Times New Roman"/>
                <w:sz w:val="24"/>
                <w:szCs w:val="24"/>
              </w:rPr>
              <w:t xml:space="preserve">były już </w:t>
            </w:r>
            <w:r w:rsidR="00AE1B80" w:rsidRPr="00AE1B80">
              <w:rPr>
                <w:rFonts w:ascii="Times New Roman" w:hAnsi="Times New Roman" w:cs="Times New Roman"/>
                <w:sz w:val="24"/>
                <w:szCs w:val="24"/>
              </w:rPr>
              <w:t>promotorem (np. poprzez stronę Facebooka).</w:t>
            </w:r>
          </w:p>
          <w:p w:rsidR="00DC0BF7" w:rsidRPr="002838CA" w:rsidRDefault="00AE1B80" w:rsidP="00AE1B8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jednym z Instytutów p</w:t>
            </w:r>
            <w:r w:rsidRPr="00AE1B80">
              <w:rPr>
                <w:rFonts w:ascii="Times New Roman" w:hAnsi="Times New Roman" w:cs="Times New Roman"/>
                <w:sz w:val="24"/>
                <w:szCs w:val="24"/>
              </w:rPr>
              <w:t>rzyjęto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że</w:t>
            </w:r>
            <w:r w:rsidRPr="00AE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63954">
              <w:rPr>
                <w:rFonts w:ascii="Times New Roman" w:hAnsi="Times New Roman" w:cs="Times New Roman"/>
                <w:sz w:val="24"/>
                <w:szCs w:val="24"/>
              </w:rPr>
              <w:t xml:space="preserve"> rok akademicki</w:t>
            </w:r>
            <w:r w:rsidR="0027713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63954">
              <w:rPr>
                <w:rFonts w:ascii="Times New Roman" w:hAnsi="Times New Roman" w:cs="Times New Roman"/>
                <w:sz w:val="24"/>
                <w:szCs w:val="24"/>
              </w:rPr>
              <w:t xml:space="preserve"> 2018/2019 </w:t>
            </w:r>
            <w:r w:rsidR="00DC0BF7" w:rsidRPr="00E16406">
              <w:rPr>
                <w:rFonts w:ascii="Times New Roman" w:hAnsi="Times New Roman" w:cs="Times New Roman"/>
                <w:sz w:val="24"/>
                <w:szCs w:val="24"/>
              </w:rPr>
              <w:t>rozesłan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63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zostaną </w:t>
            </w:r>
            <w:r w:rsidR="00A63954">
              <w:rPr>
                <w:rFonts w:ascii="Times New Roman" w:hAnsi="Times New Roman" w:cs="Times New Roman"/>
                <w:sz w:val="24"/>
                <w:szCs w:val="24"/>
              </w:rPr>
              <w:t>ankiet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skierowane</w:t>
            </w:r>
            <w:r w:rsidR="00A63954">
              <w:rPr>
                <w:rFonts w:ascii="Times New Roman" w:hAnsi="Times New Roman" w:cs="Times New Roman"/>
                <w:sz w:val="24"/>
                <w:szCs w:val="24"/>
              </w:rPr>
              <w:t xml:space="preserve"> do nauczycieli</w:t>
            </w:r>
            <w:r w:rsidR="00DC0BF7" w:rsidRPr="00E16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(byłych absolwentów) </w:t>
            </w:r>
            <w:r w:rsidR="00DC0BF7" w:rsidRPr="00E16406">
              <w:rPr>
                <w:rFonts w:ascii="Times New Roman" w:hAnsi="Times New Roman" w:cs="Times New Roman"/>
                <w:sz w:val="24"/>
                <w:szCs w:val="24"/>
              </w:rPr>
              <w:t xml:space="preserve">z prośbą o rzetelne i obiektywne ich wypełnienie. Planuje się założenie Księgi Absolwentów kierunku nauczycielskiego. </w:t>
            </w:r>
          </w:p>
        </w:tc>
      </w:tr>
      <w:tr w:rsidR="006E257A" w:rsidRPr="002838CA" w:rsidTr="006F506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7A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7A" w:rsidRPr="00DB09F5" w:rsidRDefault="006E257A" w:rsidP="00283A4E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9F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Czy dokonywana była ocena przebiegu odbytych studiów i czy wnioski z tej oceny były wykorzystane na rzecz </w:t>
            </w:r>
            <w:r w:rsidRPr="00DB09F5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poprawy jakości kształcenia?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283A4E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7A" w:rsidRPr="009E3C1B" w:rsidRDefault="009E3C1B" w:rsidP="009E3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C1B">
              <w:rPr>
                <w:rFonts w:ascii="Times New Roman" w:hAnsi="Times New Roman" w:cs="Times New Roman"/>
                <w:sz w:val="24"/>
                <w:szCs w:val="24"/>
              </w:rPr>
              <w:t xml:space="preserve">Takie prace najczęściej podejmowane były w Instytutach podczas </w:t>
            </w:r>
            <w:r w:rsidR="00283A4E" w:rsidRPr="009E3C1B">
              <w:rPr>
                <w:rFonts w:ascii="Times New Roman" w:hAnsi="Times New Roman" w:cs="Times New Roman"/>
                <w:sz w:val="24"/>
                <w:szCs w:val="24"/>
              </w:rPr>
              <w:t>prac Zespołu ds. Jakości Kształcenia UO</w:t>
            </w:r>
            <w:r w:rsidRPr="009E3C1B">
              <w:rPr>
                <w:rFonts w:ascii="Times New Roman" w:hAnsi="Times New Roman" w:cs="Times New Roman"/>
                <w:sz w:val="24"/>
                <w:szCs w:val="24"/>
              </w:rPr>
              <w:t xml:space="preserve">. Dokonywano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też </w:t>
            </w:r>
            <w:r w:rsidRPr="009E3C1B">
              <w:rPr>
                <w:rFonts w:ascii="Times New Roman" w:hAnsi="Times New Roman" w:cs="Times New Roman"/>
                <w:sz w:val="24"/>
                <w:szCs w:val="24"/>
              </w:rPr>
              <w:t>oceny przebiegu odbytych studiów w trakcie posiedzeń Rady Programowej</w:t>
            </w:r>
            <w:r w:rsidR="000701CC">
              <w:rPr>
                <w:rFonts w:ascii="Times New Roman" w:hAnsi="Times New Roman" w:cs="Times New Roman"/>
                <w:sz w:val="24"/>
                <w:szCs w:val="24"/>
              </w:rPr>
              <w:t xml:space="preserve"> Instytutu. </w:t>
            </w:r>
            <w:r w:rsidRPr="009E3C1B">
              <w:rPr>
                <w:rFonts w:ascii="Times New Roman" w:hAnsi="Times New Roman" w:cs="Times New Roman"/>
                <w:sz w:val="24"/>
                <w:szCs w:val="24"/>
              </w:rPr>
              <w:t>Rozważano ocenę przebiegu odbytych studiów poprzez rozmowy z absolwentami i wykorzystaniem ich wiedzy, umiejętności i kompetencji zdobytych w trakcie studiów.</w:t>
            </w:r>
            <w:r w:rsidR="00283A4E" w:rsidRPr="009E3C1B">
              <w:rPr>
                <w:rFonts w:ascii="Times New Roman" w:hAnsi="Times New Roman" w:cs="Times New Roman"/>
                <w:sz w:val="24"/>
                <w:szCs w:val="24"/>
              </w:rPr>
              <w:t xml:space="preserve"> Zaobserwowane wnioski i rekomendacje przekazane zostały Dyrekcji Instytutu oraz zaproponowane do implementacji w </w:t>
            </w:r>
            <w:r w:rsidR="00283A4E" w:rsidRPr="009E3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kolejnych cyklach edukacyjnych. </w:t>
            </w:r>
          </w:p>
          <w:p w:rsidR="00DC0BF7" w:rsidRPr="002838CA" w:rsidRDefault="009E3C1B" w:rsidP="00F935D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Instytuty organizowały także</w:t>
            </w:r>
            <w:r w:rsidR="00581681" w:rsidRPr="009E3C1B">
              <w:rPr>
                <w:rFonts w:ascii="Times New Roman" w:hAnsi="Times New Roman" w:cs="Times New Roman"/>
                <w:sz w:val="24"/>
                <w:szCs w:val="24"/>
              </w:rPr>
              <w:t xml:space="preserve"> spotkani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81681" w:rsidRPr="009E3C1B">
              <w:rPr>
                <w:rFonts w:ascii="Times New Roman" w:hAnsi="Times New Roman" w:cs="Times New Roman"/>
                <w:sz w:val="24"/>
                <w:szCs w:val="24"/>
              </w:rPr>
              <w:t xml:space="preserve"> ze studentami kończącymi studia i na tej podstawie uzyskano informacje o przebiegu studiów. Opinie, sugestie i wnioski poddane zostały analizie i przekazane Instytutow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  <w:r w:rsidR="00581681" w:rsidRPr="009E3C1B">
              <w:rPr>
                <w:rFonts w:ascii="Times New Roman" w:hAnsi="Times New Roman" w:cs="Times New Roman"/>
                <w:sz w:val="24"/>
                <w:szCs w:val="24"/>
              </w:rPr>
              <w:t xml:space="preserve"> Komisj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="00581681" w:rsidRPr="009E3C1B">
              <w:rPr>
                <w:rFonts w:ascii="Times New Roman" w:hAnsi="Times New Roman" w:cs="Times New Roman"/>
                <w:sz w:val="24"/>
                <w:szCs w:val="24"/>
              </w:rPr>
              <w:t xml:space="preserve"> ds. Jakości Kształcenia i Dyrekcj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="00581681" w:rsidRPr="009E3C1B">
              <w:rPr>
                <w:rFonts w:ascii="Times New Roman" w:hAnsi="Times New Roman" w:cs="Times New Roman"/>
                <w:sz w:val="24"/>
                <w:szCs w:val="24"/>
              </w:rPr>
              <w:t xml:space="preserve"> Instytut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581681" w:rsidRPr="009E3C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E257A" w:rsidRPr="002838CA" w:rsidTr="006F506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7A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7A" w:rsidRPr="00DB09F5" w:rsidRDefault="006E257A" w:rsidP="00283A4E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9F5">
              <w:rPr>
                <w:rFonts w:ascii="Times New Roman" w:hAnsi="Times New Roman" w:cs="Times New Roman"/>
                <w:b/>
                <w:sz w:val="23"/>
                <w:szCs w:val="23"/>
              </w:rPr>
              <w:t>Czy podejmowano działania w celu wzrostu międzyuczelnianej i międzywydziałowej mobilności studentów?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007F3F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52" w:rsidRPr="002838CA" w:rsidRDefault="000701CC" w:rsidP="00D074A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W Instytutach </w:t>
            </w:r>
            <w:r w:rsidR="00007F3F"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prowadzona była akcja informacyjna </w:t>
            </w:r>
            <w:r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dotycząca </w:t>
            </w:r>
            <w:r w:rsidR="00007F3F"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programów mobilności studenckiej MOST i Erasmus. </w:t>
            </w:r>
            <w:r w:rsidR="00581681" w:rsidRPr="00D074AC">
              <w:rPr>
                <w:rFonts w:ascii="Times New Roman" w:hAnsi="Times New Roman" w:cs="Times New Roman"/>
                <w:sz w:val="24"/>
                <w:szCs w:val="24"/>
              </w:rPr>
              <w:t>Przeprowadzono spotkani</w:t>
            </w:r>
            <w:r w:rsidR="00D074A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81681"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 ze studentami I, II i III stopnia </w:t>
            </w:r>
            <w:r w:rsidR="00D074AC">
              <w:rPr>
                <w:rFonts w:ascii="Times New Roman" w:hAnsi="Times New Roman" w:cs="Times New Roman"/>
                <w:sz w:val="24"/>
                <w:szCs w:val="24"/>
              </w:rPr>
              <w:t>studió</w:t>
            </w:r>
            <w:r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w, </w:t>
            </w:r>
            <w:r w:rsidR="00581681"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podczas którego omówione zostały możliwości 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 xml:space="preserve">uczestnictwa </w:t>
            </w:r>
            <w:r w:rsidR="00D074AC">
              <w:rPr>
                <w:rFonts w:ascii="Times New Roman" w:hAnsi="Times New Roman" w:cs="Times New Roman"/>
                <w:sz w:val="24"/>
                <w:szCs w:val="24"/>
              </w:rPr>
              <w:t xml:space="preserve">w programach wymiany studenckiej i </w:t>
            </w:r>
            <w:r w:rsidR="00581681"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pozyskiwania grantów na prowadzenie badań naukowych poza Instytutem. </w:t>
            </w:r>
            <w:r w:rsidRPr="00D074AC">
              <w:rPr>
                <w:rFonts w:ascii="Times New Roman" w:hAnsi="Times New Roman" w:cs="Times New Roman"/>
                <w:sz w:val="24"/>
                <w:szCs w:val="24"/>
              </w:rPr>
              <w:t>Niektóre z Instytutów kierowały swoj</w:t>
            </w:r>
            <w:r w:rsidR="00D074A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 aktywność na  rozwijanie współpracy i podpisywanie nowych </w:t>
            </w:r>
            <w:r w:rsidR="00BB5652"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umów bilateralnych </w:t>
            </w:r>
            <w:r w:rsidRPr="00D074AC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BB5652"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 podtrzymywania relacji z uczelniami partnerskimi</w:t>
            </w:r>
            <w:r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. Z kolei w </w:t>
            </w:r>
            <w:r w:rsidR="00D074AC">
              <w:rPr>
                <w:rFonts w:ascii="Times New Roman" w:hAnsi="Times New Roman" w:cs="Times New Roman"/>
                <w:sz w:val="24"/>
                <w:szCs w:val="24"/>
              </w:rPr>
              <w:t>ramach wymiany</w:t>
            </w:r>
            <w:r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 na Wydziale studiowali </w:t>
            </w:r>
            <w:r w:rsidR="00BB5652" w:rsidRPr="00D074AC">
              <w:rPr>
                <w:rFonts w:ascii="Times New Roman" w:hAnsi="Times New Roman" w:cs="Times New Roman"/>
                <w:sz w:val="24"/>
                <w:szCs w:val="24"/>
              </w:rPr>
              <w:t>studen</w:t>
            </w:r>
            <w:r w:rsidRPr="00D074AC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BB5652"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BB5652" w:rsidRPr="00D074AC">
              <w:rPr>
                <w:rFonts w:ascii="Times New Roman" w:hAnsi="Times New Roman" w:cs="Times New Roman"/>
                <w:sz w:val="24"/>
                <w:szCs w:val="24"/>
              </w:rPr>
              <w:t>Turcj</w:t>
            </w:r>
            <w:r w:rsidRPr="00D074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B5652" w:rsidRPr="00D074AC">
              <w:rPr>
                <w:rFonts w:ascii="Times New Roman" w:hAnsi="Times New Roman" w:cs="Times New Roman"/>
                <w:sz w:val="24"/>
                <w:szCs w:val="24"/>
              </w:rPr>
              <w:t>, Grecj</w:t>
            </w:r>
            <w:r w:rsidRPr="00D074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B5652" w:rsidRPr="00D074AC">
              <w:rPr>
                <w:rFonts w:ascii="Times New Roman" w:hAnsi="Times New Roman" w:cs="Times New Roman"/>
                <w:sz w:val="24"/>
                <w:szCs w:val="24"/>
              </w:rPr>
              <w:t>, Hiszpani</w:t>
            </w:r>
            <w:r w:rsidRPr="00D074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B5652" w:rsidRPr="00D074AC">
              <w:rPr>
                <w:rFonts w:ascii="Times New Roman" w:hAnsi="Times New Roman" w:cs="Times New Roman"/>
                <w:sz w:val="24"/>
                <w:szCs w:val="24"/>
              </w:rPr>
              <w:t>, Czech, Rumuni, Afganistan</w:t>
            </w:r>
            <w:r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u, Gruzja. </w:t>
            </w:r>
            <w:r w:rsidR="00D074A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074AC">
              <w:rPr>
                <w:rFonts w:ascii="Times New Roman" w:hAnsi="Times New Roman" w:cs="Times New Roman"/>
                <w:sz w:val="24"/>
                <w:szCs w:val="24"/>
              </w:rPr>
              <w:t>racownicy naukowi</w:t>
            </w:r>
            <w:r w:rsidR="00BB5652"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 zapraszani </w:t>
            </w:r>
            <w:r w:rsidRPr="00D074AC">
              <w:rPr>
                <w:rFonts w:ascii="Times New Roman" w:hAnsi="Times New Roman" w:cs="Times New Roman"/>
                <w:sz w:val="24"/>
                <w:szCs w:val="24"/>
              </w:rPr>
              <w:t>byli na partnerskie uczelnie, min. do Danii, Turcji,</w:t>
            </w:r>
            <w:r w:rsidR="00BB5652"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 Iran</w:t>
            </w:r>
            <w:r w:rsidRPr="00D074AC">
              <w:rPr>
                <w:rFonts w:ascii="Times New Roman" w:hAnsi="Times New Roman" w:cs="Times New Roman"/>
                <w:sz w:val="24"/>
                <w:szCs w:val="24"/>
              </w:rPr>
              <w:t>u, Afganistanu</w:t>
            </w:r>
            <w:r w:rsidR="00BB5652" w:rsidRPr="00D074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B5652" w:rsidRPr="00D074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Spośród wielu mobilności, te kluczowe umożliwiono do USA (George Washington University) oraz Iranu (University of Mazandaran), Czarnogóry (University of Montenegro) i Indonezji (Airlangga University).</w:t>
            </w:r>
          </w:p>
        </w:tc>
      </w:tr>
      <w:tr w:rsidR="006E257A" w:rsidRPr="002838CA" w:rsidTr="006F506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7A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7A" w:rsidRPr="00DB09F5" w:rsidRDefault="006E257A" w:rsidP="00283A4E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9F5">
              <w:rPr>
                <w:rFonts w:ascii="Times New Roman" w:hAnsi="Times New Roman" w:cs="Times New Roman"/>
                <w:b/>
                <w:sz w:val="23"/>
                <w:szCs w:val="23"/>
              </w:rPr>
              <w:t>Czy pozyskiwano opinie pracodawców o poziomie zatrudnionych absolwentów?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007F3F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81" w:rsidRPr="002838CA" w:rsidRDefault="00900035" w:rsidP="0014531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Opinie pozyskiwane były na różne sposoby np. podczas projektów badawczych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531F">
              <w:rPr>
                <w:rFonts w:ascii="Times New Roman" w:hAnsi="Times New Roman" w:cs="Times New Roman"/>
                <w:sz w:val="24"/>
                <w:szCs w:val="24"/>
              </w:rPr>
              <w:t>Takie badania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 prowadzi Akademickie Centrum Karier i przekazuje uzyskane informacje na ten temat do </w:t>
            </w:r>
            <w:r w:rsidR="0014531F">
              <w:rPr>
                <w:rFonts w:ascii="Times New Roman" w:hAnsi="Times New Roman" w:cs="Times New Roman"/>
                <w:sz w:val="24"/>
                <w:szCs w:val="24"/>
              </w:rPr>
              <w:t xml:space="preserve">poszczególnych 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</w:rPr>
              <w:t>Instytut</w:t>
            </w:r>
            <w:r w:rsidR="0014531F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531F">
              <w:rPr>
                <w:rFonts w:ascii="Times New Roman" w:hAnsi="Times New Roman" w:cs="Times New Roman"/>
                <w:sz w:val="24"/>
                <w:szCs w:val="24"/>
              </w:rPr>
              <w:t xml:space="preserve">Tam też 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organizowane były spotkania </w:t>
            </w:r>
            <w:r w:rsidR="0014531F">
              <w:rPr>
                <w:rFonts w:ascii="Times New Roman" w:hAnsi="Times New Roman" w:cs="Times New Roman"/>
                <w:sz w:val="24"/>
                <w:szCs w:val="24"/>
              </w:rPr>
              <w:t xml:space="preserve">z pracodawcami, którzy 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</w:rPr>
              <w:t>obiektywnie przedstawili opinie o poziomie przygotowania stud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>entów do zawodu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5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257A" w:rsidRPr="002838CA" w:rsidTr="006F506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7A" w:rsidRDefault="006E257A" w:rsidP="006E257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7A" w:rsidRPr="00DB09F5" w:rsidRDefault="006E257A" w:rsidP="00283A4E">
            <w:pPr>
              <w:pStyle w:val="Akapitzlist"/>
              <w:ind w:left="57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B09F5">
              <w:rPr>
                <w:rFonts w:ascii="Times New Roman" w:hAnsi="Times New Roman" w:cs="Times New Roman"/>
                <w:b/>
                <w:sz w:val="23"/>
                <w:szCs w:val="23"/>
              </w:rPr>
              <w:t>Czy podejmowane były działania informujące otoczenie zewnętrzne o  ofercie kształcenia np.: poprzez spotkania z uczniami szkół ponadgimnazjalnych, ulotki, plakaty, i inne formy.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007F3F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DD1C37" w:rsidRDefault="006E257A" w:rsidP="00283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81" w:rsidRPr="002838CA" w:rsidRDefault="00B56EB3" w:rsidP="00F935D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6EB3">
              <w:rPr>
                <w:rFonts w:ascii="Times New Roman" w:hAnsi="Times New Roman" w:cs="Times New Roman"/>
                <w:sz w:val="24"/>
                <w:szCs w:val="24"/>
              </w:rPr>
              <w:t xml:space="preserve">W roku sprawozdawczym pracownicy 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 xml:space="preserve">prowadzili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4531F">
              <w:rPr>
                <w:rFonts w:ascii="Times New Roman" w:hAnsi="Times New Roman" w:cs="Times New Roman"/>
                <w:sz w:val="24"/>
                <w:szCs w:val="24"/>
              </w:rPr>
              <w:t xml:space="preserve">ziałania 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</w:rPr>
              <w:t>informujące otoczenie zewnętrzne o ofercie kształcenia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 w:rsidR="0014531F">
              <w:rPr>
                <w:rFonts w:ascii="Times New Roman" w:hAnsi="Times New Roman" w:cs="Times New Roman"/>
                <w:sz w:val="24"/>
                <w:szCs w:val="24"/>
              </w:rPr>
              <w:t>olegało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="0014531F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</w:rPr>
              <w:t>prowadz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>eniu akcji promocyjnej</w:t>
            </w:r>
            <w:r w:rsidR="00145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4531F">
              <w:rPr>
                <w:rFonts w:ascii="Times New Roman" w:hAnsi="Times New Roman" w:cs="Times New Roman"/>
                <w:sz w:val="24"/>
                <w:szCs w:val="24"/>
              </w:rPr>
              <w:t xml:space="preserve">min. na 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 FB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</w:rPr>
              <w:t>warsztat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 dla nauczycieli szkół gimnazjaln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>ych i ponadgimnazjalnych, Wielkiej Powtórki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 z Historii dla u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>czniów szkół ponadgimnazjalnych, kolportowania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 ulot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>ek, audycji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mediach lokalnych</w:t>
            </w:r>
            <w:r w:rsidR="00F935D9">
              <w:rPr>
                <w:rFonts w:ascii="Times New Roman" w:hAnsi="Times New Roman" w:cs="Times New Roman"/>
                <w:sz w:val="24"/>
                <w:szCs w:val="24"/>
              </w:rPr>
              <w:t xml:space="preserve">. Miał tez miejsce 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</w:rPr>
              <w:t>współpraca z instytucjami samorządowymi, kulturalno-oświatowymi i społecznymi</w:t>
            </w:r>
            <w:r w:rsidR="0014531F" w:rsidRPr="00B56E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F3F" w:rsidRPr="00B56EB3">
              <w:rPr>
                <w:rFonts w:ascii="Times New Roman" w:hAnsi="Times New Roman" w:cs="Times New Roman"/>
                <w:sz w:val="24"/>
                <w:szCs w:val="24"/>
              </w:rPr>
              <w:t xml:space="preserve">Ponadto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kontynuowan</w:t>
            </w:r>
            <w:r w:rsidR="00007F3F" w:rsidRPr="00B56EB3">
              <w:rPr>
                <w:rFonts w:ascii="Times New Roman" w:hAnsi="Times New Roman" w:cs="Times New Roman"/>
                <w:sz w:val="24"/>
                <w:szCs w:val="24"/>
              </w:rPr>
              <w:t>o cykl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iczne spotkania</w:t>
            </w:r>
            <w:r w:rsidR="00007F3F" w:rsidRPr="00B56EB3">
              <w:rPr>
                <w:rFonts w:ascii="Times New Roman" w:hAnsi="Times New Roman" w:cs="Times New Roman"/>
                <w:sz w:val="24"/>
                <w:szCs w:val="24"/>
              </w:rPr>
              <w:t xml:space="preserve"> w szkołach,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07F3F" w:rsidRPr="00B56EB3">
              <w:rPr>
                <w:rFonts w:ascii="Times New Roman" w:hAnsi="Times New Roman" w:cs="Times New Roman"/>
                <w:sz w:val="24"/>
                <w:szCs w:val="24"/>
              </w:rPr>
              <w:t xml:space="preserve"> szczególnym uwzględnieniem klas mundurowych w województwie opolskim. Objęto patronatem konkursy wiedzy z zakresu nauki o polityce oraz z szer</w:t>
            </w:r>
            <w:r w:rsidRPr="00B56EB3">
              <w:rPr>
                <w:rFonts w:ascii="Times New Roman" w:hAnsi="Times New Roman" w:cs="Times New Roman"/>
                <w:sz w:val="24"/>
                <w:szCs w:val="24"/>
              </w:rPr>
              <w:t xml:space="preserve">oko rozumianego bezpieczeństwa, </w:t>
            </w:r>
            <w:r w:rsidR="006F5064" w:rsidRPr="00B56EB3">
              <w:rPr>
                <w:rFonts w:ascii="Times New Roman" w:hAnsi="Times New Roman" w:cs="Times New Roman"/>
                <w:sz w:val="24"/>
                <w:szCs w:val="24"/>
              </w:rPr>
              <w:t>organizowano wykłady otw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arte oraz kolportowano ulotki w</w:t>
            </w:r>
            <w:r w:rsidR="006F5064" w:rsidRPr="00B56EB3">
              <w:rPr>
                <w:rFonts w:ascii="Times New Roman" w:hAnsi="Times New Roman" w:cs="Times New Roman"/>
                <w:sz w:val="24"/>
                <w:szCs w:val="24"/>
              </w:rPr>
              <w:t xml:space="preserve"> szkołach.</w:t>
            </w:r>
            <w:r w:rsidRPr="00B56EB3">
              <w:rPr>
                <w:rFonts w:ascii="Times New Roman" w:hAnsi="Times New Roman" w:cs="Times New Roman"/>
                <w:sz w:val="24"/>
                <w:szCs w:val="24"/>
              </w:rPr>
              <w:t xml:space="preserve"> Pracownicy wraz ze studentami uczestniczyli w Targach</w:t>
            </w:r>
            <w:r w:rsidR="00DC0BF7" w:rsidRPr="00B56EB3">
              <w:rPr>
                <w:rFonts w:ascii="Times New Roman" w:hAnsi="Times New Roman" w:cs="Times New Roman"/>
                <w:sz w:val="24"/>
                <w:szCs w:val="24"/>
              </w:rPr>
              <w:t xml:space="preserve"> pracy, </w:t>
            </w:r>
            <w:r w:rsidRPr="00B56EB3">
              <w:rPr>
                <w:rFonts w:ascii="Times New Roman" w:hAnsi="Times New Roman" w:cs="Times New Roman"/>
                <w:sz w:val="24"/>
                <w:szCs w:val="24"/>
              </w:rPr>
              <w:t>organizowano wizyty szkół (</w:t>
            </w:r>
            <w:r w:rsidR="00DC0BF7" w:rsidRPr="00B56EB3">
              <w:rPr>
                <w:rFonts w:ascii="Times New Roman" w:hAnsi="Times New Roman" w:cs="Times New Roman"/>
                <w:sz w:val="24"/>
                <w:szCs w:val="24"/>
              </w:rPr>
              <w:t>przyjazdy maturzystów</w:t>
            </w:r>
            <w:r w:rsidRPr="00B56EB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6E257A" w:rsidTr="006F506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7A" w:rsidRDefault="006E257A" w:rsidP="006E257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107A72" w:rsidRDefault="004C4929" w:rsidP="00107A7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A7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6E257A" w:rsidRPr="00107A72">
              <w:rPr>
                <w:rFonts w:ascii="Times New Roman" w:hAnsi="Times New Roman" w:cs="Times New Roman"/>
                <w:b/>
                <w:sz w:val="24"/>
                <w:szCs w:val="24"/>
              </w:rPr>
              <w:t>rzykłady dobrych praktyk:</w:t>
            </w:r>
          </w:p>
          <w:p w:rsidR="004C4929" w:rsidRPr="00107A72" w:rsidRDefault="004C4929" w:rsidP="00107A7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72">
              <w:rPr>
                <w:rFonts w:ascii="Times New Roman" w:hAnsi="Times New Roman" w:cs="Times New Roman"/>
                <w:sz w:val="24"/>
                <w:szCs w:val="24"/>
              </w:rPr>
              <w:t>- o</w:t>
            </w:r>
            <w:r w:rsidR="002A5483" w:rsidRPr="00107A72">
              <w:rPr>
                <w:rFonts w:ascii="Times New Roman" w:hAnsi="Times New Roman" w:cs="Times New Roman"/>
                <w:sz w:val="24"/>
                <w:szCs w:val="24"/>
              </w:rPr>
              <w:t>bjęciem współprac</w:t>
            </w:r>
            <w:r w:rsidRPr="00107A7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A5483"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 klas mundurowych w celach rekrutacyjnych; </w:t>
            </w:r>
          </w:p>
          <w:p w:rsidR="004C4929" w:rsidRPr="00107A72" w:rsidRDefault="004C4929" w:rsidP="00107A7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72"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="002A5483"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odjęcie aktywności badawczej wspólnie ze studentami z Koła Naukowego; </w:t>
            </w:r>
          </w:p>
          <w:p w:rsidR="006E257A" w:rsidRPr="00107A72" w:rsidRDefault="004C4929" w:rsidP="00107A7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5483" w:rsidRPr="00107A72">
              <w:rPr>
                <w:rFonts w:ascii="Times New Roman" w:hAnsi="Times New Roman" w:cs="Times New Roman"/>
                <w:sz w:val="24"/>
                <w:szCs w:val="24"/>
              </w:rPr>
              <w:t>wysoki zakres przeprowadzania ankietyzacji studentów w celu dążenia do podnosze</w:t>
            </w:r>
            <w:r w:rsidRPr="00107A72">
              <w:rPr>
                <w:rFonts w:ascii="Times New Roman" w:hAnsi="Times New Roman" w:cs="Times New Roman"/>
                <w:sz w:val="24"/>
                <w:szCs w:val="24"/>
              </w:rPr>
              <w:t>nia jakości kształcenia;</w:t>
            </w:r>
          </w:p>
          <w:p w:rsidR="006F5064" w:rsidRPr="00107A72" w:rsidRDefault="004C4929" w:rsidP="00107A7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72">
              <w:rPr>
                <w:rFonts w:ascii="Times New Roman" w:hAnsi="Times New Roman" w:cs="Times New Roman"/>
                <w:sz w:val="24"/>
                <w:szCs w:val="24"/>
              </w:rPr>
              <w:t>- o</w:t>
            </w:r>
            <w:r w:rsidR="006F5064" w:rsidRPr="00107A72">
              <w:rPr>
                <w:rFonts w:ascii="Times New Roman" w:hAnsi="Times New Roman" w:cs="Times New Roman"/>
                <w:sz w:val="24"/>
                <w:szCs w:val="24"/>
              </w:rPr>
              <w:t>rganizowane spotkania i zaję</w:t>
            </w:r>
            <w:r w:rsidRPr="00107A72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6F5064"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 w szkołach podstawowych i ponadpodstawowych w celu upowszechniania wiedzy, a jednocześnie aktywnych </w:t>
            </w:r>
            <w:r w:rsidR="006F5064" w:rsidRPr="00107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działań na rzecz promowania Uniwersytetu Opolskiego</w:t>
            </w:r>
            <w:r w:rsidRPr="00107A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1681" w:rsidRPr="00107A72" w:rsidRDefault="004C4929" w:rsidP="00107A72">
            <w:pPr>
              <w:pStyle w:val="NormalnyWeb"/>
              <w:spacing w:before="0" w:beforeAutospacing="0" w:after="0" w:afterAutospacing="0"/>
              <w:jc w:val="both"/>
            </w:pPr>
            <w:r w:rsidRPr="00107A72">
              <w:t xml:space="preserve">- </w:t>
            </w:r>
            <w:r w:rsidR="00581681" w:rsidRPr="00107A72">
              <w:t>uczestnic</w:t>
            </w:r>
            <w:r w:rsidRPr="00107A72">
              <w:t>two studentów w</w:t>
            </w:r>
            <w:r w:rsidR="00581681" w:rsidRPr="00107A72">
              <w:t xml:space="preserve"> organizacji różnego rodzaju przedsięwzięć przygotowywanych przez szereg instytucj</w:t>
            </w:r>
            <w:r w:rsidR="00107A72" w:rsidRPr="00107A72">
              <w:t xml:space="preserve">e (np. </w:t>
            </w:r>
            <w:r w:rsidR="00581681" w:rsidRPr="00107A72">
              <w:t xml:space="preserve">Muzeum Śląska Opolskiego, Dom Współpracy Polsko-Niemieckiej, Miejską Bibliotekę Publiczną, Regionalny Zespół </w:t>
            </w:r>
            <w:r w:rsidR="00107A72" w:rsidRPr="00107A72">
              <w:t>Placówek Wsparcia  Edukacji itp.);</w:t>
            </w:r>
          </w:p>
          <w:p w:rsidR="00DC0BF7" w:rsidRPr="00107A72" w:rsidRDefault="00107A72" w:rsidP="00107A7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4929"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 stale odnawiane k</w:t>
            </w:r>
            <w:r w:rsidR="00DC0BF7"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ontakty z interesariuszami, </w:t>
            </w:r>
          </w:p>
          <w:p w:rsidR="00107A72" w:rsidRDefault="00107A72" w:rsidP="00107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A72">
              <w:rPr>
                <w:rFonts w:ascii="Times New Roman" w:hAnsi="Times New Roman" w:cs="Times New Roman"/>
                <w:sz w:val="24"/>
                <w:szCs w:val="24"/>
              </w:rPr>
              <w:t>- w</w:t>
            </w:r>
            <w:r w:rsidR="00BB5652" w:rsidRPr="00107A72">
              <w:rPr>
                <w:rFonts w:ascii="Times New Roman" w:hAnsi="Times New Roman" w:cs="Times New Roman"/>
                <w:sz w:val="24"/>
                <w:szCs w:val="24"/>
              </w:rPr>
              <w:t>spółpraca z pracodawcami, wymiana doświadczeń</w:t>
            </w:r>
            <w:r w:rsidRPr="00107A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257A" w:rsidRPr="002838CA" w:rsidRDefault="00107A72" w:rsidP="00107A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- organizowanie </w:t>
            </w:r>
            <w:r w:rsidR="00BE1856" w:rsidRPr="00107A72">
              <w:rPr>
                <w:rFonts w:ascii="Times New Roman" w:hAnsi="Times New Roman" w:cs="Times New Roman"/>
                <w:sz w:val="24"/>
                <w:szCs w:val="24"/>
              </w:rPr>
              <w:t>bezpośredni</w:t>
            </w:r>
            <w:r w:rsidRPr="00107A72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BE1856"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 kontakt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E1856"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 studentów i absolwentów zatrudnionych w różnych branżach, a także pracodawców ze sfery biznesu, administracji, kultury i innych.  </w:t>
            </w:r>
          </w:p>
        </w:tc>
      </w:tr>
      <w:tr w:rsidR="006E257A" w:rsidTr="006F506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7A" w:rsidRDefault="006E257A" w:rsidP="006E257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7A" w:rsidRPr="00107A72" w:rsidRDefault="006E257A" w:rsidP="00283A4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A72">
              <w:rPr>
                <w:rFonts w:ascii="Times New Roman" w:hAnsi="Times New Roman" w:cs="Times New Roman"/>
                <w:b/>
                <w:sz w:val="24"/>
                <w:szCs w:val="24"/>
              </w:rPr>
              <w:t>Propozycje działań na rzecz poprawy jakości kształcenia:</w:t>
            </w:r>
          </w:p>
          <w:p w:rsidR="002A5483" w:rsidRPr="00107A72" w:rsidRDefault="00107A72" w:rsidP="001E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</w:t>
            </w:r>
            <w:r w:rsidR="002A5483" w:rsidRPr="00107A72">
              <w:rPr>
                <w:rFonts w:ascii="Times New Roman" w:hAnsi="Times New Roman" w:cs="Times New Roman"/>
                <w:sz w:val="24"/>
                <w:szCs w:val="24"/>
              </w:rPr>
              <w:t>intensyfikowanie działań w obszarze kontaktów z otoczeniem zewnętrznym;</w:t>
            </w:r>
          </w:p>
          <w:p w:rsidR="002A5483" w:rsidRPr="00107A72" w:rsidRDefault="00107A72" w:rsidP="001E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="002A5483" w:rsidRPr="00107A72">
              <w:rPr>
                <w:rFonts w:ascii="Times New Roman" w:hAnsi="Times New Roman" w:cs="Times New Roman"/>
                <w:sz w:val="24"/>
                <w:szCs w:val="24"/>
              </w:rPr>
              <w:t>ozyskanie środków finansowych na realizacji kolejnych, bardziej pogłębionych projektów badawczych;</w:t>
            </w:r>
          </w:p>
          <w:p w:rsidR="00107A72" w:rsidRDefault="00107A72" w:rsidP="001E0F9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rozszerzenie </w:t>
            </w:r>
            <w:r w:rsidR="006F5064" w:rsidRPr="00107A72">
              <w:rPr>
                <w:rFonts w:ascii="Times New Roman" w:hAnsi="Times New Roman" w:cs="Times New Roman"/>
                <w:sz w:val="24"/>
                <w:szCs w:val="24"/>
              </w:rPr>
              <w:t>współprac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F5064"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 z instytucjami publicznymi, organizacjami niepublicznymi oraz pracodawcami, aby umożliwić zaoferowanie absolwe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ntom atrakcyjnych ofert praktyk;</w:t>
            </w:r>
          </w:p>
          <w:p w:rsidR="00107A72" w:rsidRDefault="00107A72" w:rsidP="001E0F9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</w:t>
            </w:r>
            <w:r w:rsidR="006F5064" w:rsidRPr="00107A72">
              <w:rPr>
                <w:rFonts w:ascii="Times New Roman" w:hAnsi="Times New Roman" w:cs="Times New Roman"/>
                <w:sz w:val="24"/>
                <w:szCs w:val="24"/>
              </w:rPr>
              <w:t>awiąza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6F5064"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 szersz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6F5064"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 współprac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F5064"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 z Akademickim Inkubatorem Przedsiębiorczości Uniwersytetu Opolskiego w celu rozpoczęcia śledzenia przebiegu kariery zawodowej absolwentów 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 z Akademickim Centrum Karier;</w:t>
            </w:r>
            <w:r w:rsidR="006F5064"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064" w:rsidRPr="00107A72" w:rsidRDefault="00107A72" w:rsidP="001E0F9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rozbudowanie </w:t>
            </w:r>
            <w:r w:rsidR="006F5064" w:rsidRPr="00107A72">
              <w:rPr>
                <w:rFonts w:ascii="Times New Roman" w:hAnsi="Times New Roman" w:cs="Times New Roman"/>
                <w:sz w:val="24"/>
                <w:szCs w:val="24"/>
              </w:rPr>
              <w:t>elektronicz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nej</w:t>
            </w:r>
            <w:r w:rsidR="006F5064"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 baz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F5064"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 dostępnych stażów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F5064"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681" w:rsidRPr="00107A72" w:rsidRDefault="00581681" w:rsidP="001E0F99">
            <w:pPr>
              <w:pStyle w:val="Akapitzlist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07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07A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konieczność stałego doposażenia Instytut</w:t>
            </w:r>
            <w:r w:rsidR="00107A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ów</w:t>
            </w:r>
            <w:r w:rsidRPr="00107A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w nowoczesny sprzęt komputerowy i multimedialny, który jest podstawowym narzędziem do </w:t>
            </w:r>
            <w:r w:rsidR="00107A72" w:rsidRPr="00107A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prowadzenia</w:t>
            </w:r>
            <w:r w:rsidRPr="00107A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zajęć</w:t>
            </w:r>
            <w:r w:rsidR="00107A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  <w:r w:rsidRPr="00107A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E0F99" w:rsidRDefault="00581681" w:rsidP="001E0F99">
            <w:pPr>
              <w:pStyle w:val="Akapitzlist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07A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 zatrudniani</w:t>
            </w:r>
            <w:r w:rsidR="00107A72" w:rsidRPr="00107A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</w:t>
            </w:r>
            <w:r w:rsidRPr="00107A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w Instytucie </w:t>
            </w:r>
            <w:r w:rsidR="00107A72" w:rsidRPr="00107A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Historii </w:t>
            </w:r>
            <w:r w:rsidRPr="00107A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osoby (choć w części etatu), której zadaniem byłoby czuwanie nad sprawnie działającym sprzętem oraz prowadzeniem strony internetowej, oraz sprawnym działaniem systemu USOS – lub osoba, która jest za to odpowiedzialna powinna mieć nałożony obowiązek wydzielonych godzin pobytu w Instytucie </w:t>
            </w:r>
          </w:p>
          <w:p w:rsidR="00DC0BF7" w:rsidRPr="00107A72" w:rsidRDefault="001E0F99" w:rsidP="001E0F9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DC0BF7"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nie mnożenie bytów administracyjnych poza konieczność dydaktyczną, </w:t>
            </w:r>
          </w:p>
          <w:p w:rsidR="00BB5652" w:rsidRPr="00107A72" w:rsidRDefault="001E0F99" w:rsidP="001E0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ł</w:t>
            </w:r>
            <w:r w:rsidR="00BB5652" w:rsidRPr="00107A72">
              <w:rPr>
                <w:rFonts w:ascii="Times New Roman" w:hAnsi="Times New Roman" w:cs="Times New Roman"/>
                <w:sz w:val="24"/>
                <w:szCs w:val="24"/>
              </w:rPr>
              <w:t>ączenie teorii z praktyką pedagogiczną, rozszerzenie form praktyk pedagogicznych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B5652" w:rsidRPr="00107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257A" w:rsidRPr="001E0F99" w:rsidRDefault="002E2DA8" w:rsidP="00DF032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A72">
              <w:rPr>
                <w:rFonts w:ascii="Times New Roman" w:hAnsi="Times New Roman" w:cs="Times New Roman"/>
                <w:sz w:val="24"/>
                <w:szCs w:val="24"/>
              </w:rPr>
              <w:t>- poszerzanie działań promocyjnych w celu zwiększenia liczebności grup studenckich</w:t>
            </w:r>
          </w:p>
        </w:tc>
      </w:tr>
    </w:tbl>
    <w:p w:rsidR="006E257A" w:rsidRDefault="006E257A" w:rsidP="006E257A"/>
    <w:p w:rsidR="005E0880" w:rsidRDefault="005E0880" w:rsidP="005E0880">
      <w:pPr>
        <w:spacing w:before="240"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Wydziałowa Komisja</w:t>
      </w:r>
    </w:p>
    <w:p w:rsidR="006F4F5C" w:rsidRDefault="005E0880" w:rsidP="005E0880">
      <w:pPr>
        <w:ind w:left="6372"/>
        <w:jc w:val="center"/>
      </w:pPr>
      <w:r>
        <w:rPr>
          <w:rFonts w:ascii="Times New Roman" w:hAnsi="Times New Roman" w:cs="Times New Roman"/>
          <w:sz w:val="24"/>
          <w:szCs w:val="24"/>
        </w:rPr>
        <w:t>ds. Oceny Jakości Kształcenia (WNS)</w:t>
      </w:r>
    </w:p>
    <w:p w:rsidR="005E0880" w:rsidRDefault="005E0880" w:rsidP="005E0880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DF032A" w:rsidRDefault="005E0880" w:rsidP="005E0880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="00DF032A">
        <w:rPr>
          <w:rFonts w:ascii="Times New Roman" w:hAnsi="Times New Roman" w:cs="Times New Roman"/>
          <w:sz w:val="24"/>
          <w:szCs w:val="24"/>
        </w:rPr>
        <w:t>Ewelina Konieczna</w:t>
      </w:r>
    </w:p>
    <w:p w:rsidR="005E0880" w:rsidRPr="00DF032A" w:rsidRDefault="005E0880" w:rsidP="005E0880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Komisji</w:t>
      </w:r>
    </w:p>
    <w:sectPr w:rsidR="005E0880" w:rsidRPr="00DF032A" w:rsidSect="006F5064">
      <w:footerReference w:type="default" r:id="rId8"/>
      <w:pgSz w:w="16838" w:h="11906" w:orient="landscape"/>
      <w:pgMar w:top="1417" w:right="113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833" w:rsidRDefault="00B80833" w:rsidP="001875C9">
      <w:pPr>
        <w:spacing w:after="0" w:line="240" w:lineRule="auto"/>
      </w:pPr>
      <w:r>
        <w:separator/>
      </w:r>
    </w:p>
  </w:endnote>
  <w:endnote w:type="continuationSeparator" w:id="0">
    <w:p w:rsidR="00B80833" w:rsidRDefault="00B80833" w:rsidP="0018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45746346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562C02" w:rsidRDefault="00562C02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DE2E7F">
          <w:rPr>
            <w:rFonts w:asciiTheme="majorHAnsi" w:hAnsiTheme="majorHAnsi"/>
            <w:b/>
            <w:szCs w:val="28"/>
          </w:rPr>
          <w:t xml:space="preserve">str. </w:t>
        </w:r>
        <w:r w:rsidR="008636A2" w:rsidRPr="00DE2E7F">
          <w:rPr>
            <w:b/>
            <w:sz w:val="16"/>
          </w:rPr>
          <w:fldChar w:fldCharType="begin"/>
        </w:r>
        <w:r w:rsidRPr="00DE2E7F">
          <w:rPr>
            <w:b/>
            <w:sz w:val="16"/>
          </w:rPr>
          <w:instrText xml:space="preserve"> PAGE    \* MERGEFORMAT </w:instrText>
        </w:r>
        <w:r w:rsidR="008636A2" w:rsidRPr="00DE2E7F">
          <w:rPr>
            <w:b/>
            <w:sz w:val="16"/>
          </w:rPr>
          <w:fldChar w:fldCharType="separate"/>
        </w:r>
        <w:r w:rsidR="00334D70" w:rsidRPr="00334D70">
          <w:rPr>
            <w:rFonts w:asciiTheme="majorHAnsi" w:hAnsiTheme="majorHAnsi"/>
            <w:b/>
            <w:noProof/>
            <w:szCs w:val="28"/>
          </w:rPr>
          <w:t>1</w:t>
        </w:r>
        <w:r w:rsidR="008636A2" w:rsidRPr="00DE2E7F">
          <w:rPr>
            <w:b/>
            <w:sz w:val="16"/>
          </w:rPr>
          <w:fldChar w:fldCharType="end"/>
        </w:r>
      </w:p>
    </w:sdtContent>
  </w:sdt>
  <w:p w:rsidR="00562C02" w:rsidRDefault="00562C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833" w:rsidRDefault="00B80833" w:rsidP="001875C9">
      <w:pPr>
        <w:spacing w:after="0" w:line="240" w:lineRule="auto"/>
      </w:pPr>
      <w:r>
        <w:separator/>
      </w:r>
    </w:p>
  </w:footnote>
  <w:footnote w:type="continuationSeparator" w:id="0">
    <w:p w:rsidR="00B80833" w:rsidRDefault="00B80833" w:rsidP="00187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06BC1"/>
    <w:multiLevelType w:val="hybridMultilevel"/>
    <w:tmpl w:val="43F21A16"/>
    <w:lvl w:ilvl="0" w:tplc="610EAD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7A"/>
    <w:rsid w:val="00007F3F"/>
    <w:rsid w:val="0001658E"/>
    <w:rsid w:val="000701CC"/>
    <w:rsid w:val="00107A72"/>
    <w:rsid w:val="0011013E"/>
    <w:rsid w:val="001138DB"/>
    <w:rsid w:val="0011524A"/>
    <w:rsid w:val="00140DA7"/>
    <w:rsid w:val="0014531F"/>
    <w:rsid w:val="00166566"/>
    <w:rsid w:val="00176EEE"/>
    <w:rsid w:val="001875C9"/>
    <w:rsid w:val="001E0F99"/>
    <w:rsid w:val="00200201"/>
    <w:rsid w:val="0021444F"/>
    <w:rsid w:val="0027713C"/>
    <w:rsid w:val="002838CA"/>
    <w:rsid w:val="00283A4E"/>
    <w:rsid w:val="002A1F50"/>
    <w:rsid w:val="002A21CB"/>
    <w:rsid w:val="002A5483"/>
    <w:rsid w:val="002B3E22"/>
    <w:rsid w:val="002E2DA8"/>
    <w:rsid w:val="00334D70"/>
    <w:rsid w:val="00342DBB"/>
    <w:rsid w:val="003601FE"/>
    <w:rsid w:val="003A7CED"/>
    <w:rsid w:val="003E0E56"/>
    <w:rsid w:val="003E1487"/>
    <w:rsid w:val="003E1A84"/>
    <w:rsid w:val="004853EF"/>
    <w:rsid w:val="004C4929"/>
    <w:rsid w:val="005019A4"/>
    <w:rsid w:val="00536D3D"/>
    <w:rsid w:val="00537D8A"/>
    <w:rsid w:val="00550C55"/>
    <w:rsid w:val="00562C02"/>
    <w:rsid w:val="00581681"/>
    <w:rsid w:val="005E0880"/>
    <w:rsid w:val="005F1130"/>
    <w:rsid w:val="00622D21"/>
    <w:rsid w:val="006604B8"/>
    <w:rsid w:val="0068187E"/>
    <w:rsid w:val="006E257A"/>
    <w:rsid w:val="006F4F5C"/>
    <w:rsid w:val="006F5064"/>
    <w:rsid w:val="00741FE3"/>
    <w:rsid w:val="00755154"/>
    <w:rsid w:val="00781203"/>
    <w:rsid w:val="00784280"/>
    <w:rsid w:val="00784FDB"/>
    <w:rsid w:val="00791C36"/>
    <w:rsid w:val="008636A2"/>
    <w:rsid w:val="00900035"/>
    <w:rsid w:val="00914B4A"/>
    <w:rsid w:val="00960A18"/>
    <w:rsid w:val="009B5F55"/>
    <w:rsid w:val="009E3C1B"/>
    <w:rsid w:val="00A25C7B"/>
    <w:rsid w:val="00A33619"/>
    <w:rsid w:val="00A432B3"/>
    <w:rsid w:val="00A63954"/>
    <w:rsid w:val="00A70289"/>
    <w:rsid w:val="00A95ADB"/>
    <w:rsid w:val="00AC1000"/>
    <w:rsid w:val="00AE1B80"/>
    <w:rsid w:val="00B56EB3"/>
    <w:rsid w:val="00B80833"/>
    <w:rsid w:val="00BB5652"/>
    <w:rsid w:val="00BE1856"/>
    <w:rsid w:val="00C6581E"/>
    <w:rsid w:val="00C8052D"/>
    <w:rsid w:val="00D074AC"/>
    <w:rsid w:val="00D81476"/>
    <w:rsid w:val="00D92F49"/>
    <w:rsid w:val="00DB09F5"/>
    <w:rsid w:val="00DC09BC"/>
    <w:rsid w:val="00DC0BF7"/>
    <w:rsid w:val="00DF032A"/>
    <w:rsid w:val="00DF78A4"/>
    <w:rsid w:val="00E16406"/>
    <w:rsid w:val="00E24A73"/>
    <w:rsid w:val="00EF1686"/>
    <w:rsid w:val="00F43357"/>
    <w:rsid w:val="00F660E1"/>
    <w:rsid w:val="00F9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20CEA-B4AB-4353-BF12-48D7845A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57A"/>
    <w:pPr>
      <w:ind w:left="720"/>
      <w:contextualSpacing/>
    </w:pPr>
  </w:style>
  <w:style w:type="table" w:styleId="Tabela-Siatka">
    <w:name w:val="Table Grid"/>
    <w:basedOn w:val="Standardowy"/>
    <w:uiPriority w:val="59"/>
    <w:rsid w:val="006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E2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57A"/>
  </w:style>
  <w:style w:type="paragraph" w:customStyle="1" w:styleId="western">
    <w:name w:val="western"/>
    <w:basedOn w:val="Normalny"/>
    <w:rsid w:val="006F5064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58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FBEC9-52F9-46B4-9026-17EA16D2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2288</Words>
  <Characters>13733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Iwona Dąbrowska-Jabłońska</cp:lastModifiedBy>
  <cp:revision>2</cp:revision>
  <dcterms:created xsi:type="dcterms:W3CDTF">2025-09-12T19:02:00Z</dcterms:created>
  <dcterms:modified xsi:type="dcterms:W3CDTF">2025-09-12T19:02:00Z</dcterms:modified>
</cp:coreProperties>
</file>